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9C1" w:rsidRDefault="00E91432" w:rsidP="006D55B5">
      <w:pPr>
        <w:jc w:val="center"/>
        <w:rPr>
          <w:rFonts w:ascii="黑体" w:eastAsia="黑体" w:hAnsi="黑体"/>
          <w:b/>
          <w:sz w:val="40"/>
        </w:rPr>
      </w:pPr>
      <w:r w:rsidRPr="00E91432">
        <w:rPr>
          <w:rFonts w:ascii="黑体" w:eastAsia="黑体" w:hAnsi="黑体" w:hint="eastAsia"/>
          <w:b/>
          <w:noProof/>
          <w:sz w:val="72"/>
          <w:szCs w:val="44"/>
        </w:rPr>
        <w:t>电力能源互联网发展趋势</w:t>
      </w:r>
      <w:r w:rsidR="002359C1" w:rsidRPr="002359C1">
        <w:rPr>
          <w:rFonts w:ascii="黑体" w:eastAsia="黑体" w:hAnsi="黑体"/>
          <w:b/>
          <w:noProof/>
          <w:sz w:val="40"/>
        </w:rPr>
        <w:drawing>
          <wp:inline distT="0" distB="0" distL="0" distR="0">
            <wp:extent cx="5362575" cy="1371600"/>
            <wp:effectExtent l="0" t="0" r="9525" b="0"/>
            <wp:docPr id="1" name="图片 1" descr="c:\users\t\appdata\roaming\360se6\User Data\temp\20120626_08034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appdata\roaming\360se6\User Data\temp\20120626_080342_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1432" w:rsidRDefault="00CE623B" w:rsidP="00CE623B">
      <w:pPr>
        <w:spacing w:line="360" w:lineRule="auto"/>
        <w:outlineLvl w:val="5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课程背景</w:t>
      </w:r>
      <w:r>
        <w:rPr>
          <w:rFonts w:ascii="微软雅黑" w:eastAsia="微软雅黑" w:hAnsi="微软雅黑" w:hint="eastAsia"/>
          <w:b/>
          <w:sz w:val="32"/>
          <w:szCs w:val="32"/>
        </w:rPr>
        <w:t>：</w:t>
      </w:r>
    </w:p>
    <w:p w:rsidR="00E91432" w:rsidRPr="00DB4D2D" w:rsidRDefault="00E91432" w:rsidP="00E91432">
      <w:pPr>
        <w:spacing w:line="360" w:lineRule="auto"/>
        <w:ind w:firstLineChars="100" w:firstLine="281"/>
        <w:outlineLvl w:val="5"/>
        <w:rPr>
          <w:rFonts w:ascii="宋体" w:hAnsi="宋体" w:cs="宋体"/>
          <w:b/>
          <w:sz w:val="28"/>
          <w:szCs w:val="28"/>
        </w:rPr>
      </w:pPr>
      <w:r w:rsidRPr="00DB4D2D">
        <w:rPr>
          <w:rFonts w:ascii="宋体" w:hAnsi="宋体" w:cs="宋体"/>
          <w:b/>
          <w:bCs/>
          <w:sz w:val="28"/>
          <w:szCs w:val="28"/>
        </w:rPr>
        <w:t>“能源互联网企业”是方向</w:t>
      </w:r>
      <w:r w:rsidR="00DB4D2D">
        <w:rPr>
          <w:rFonts w:ascii="宋体" w:hAnsi="宋体" w:cs="宋体"/>
          <w:b/>
          <w:sz w:val="28"/>
          <w:szCs w:val="28"/>
        </w:rPr>
        <w:t>，代表电网发展的更高阶段，能源是主体，互联网是手段，</w:t>
      </w:r>
      <w:r w:rsidRPr="00DB4D2D">
        <w:rPr>
          <w:rFonts w:ascii="宋体" w:hAnsi="宋体" w:cs="宋体"/>
          <w:b/>
          <w:sz w:val="28"/>
          <w:szCs w:val="28"/>
        </w:rPr>
        <w:t>建设能源互联网企业的过程，就是推动电网向能源互联互通、共享互济的过程，也是用互联网技术改造提升传统电网的过程。三者有机一体，构成了指引</w:t>
      </w:r>
      <w:r w:rsidR="00DB4D2D">
        <w:rPr>
          <w:rFonts w:ascii="宋体" w:hAnsi="宋体" w:cs="宋体"/>
          <w:b/>
          <w:sz w:val="28"/>
          <w:szCs w:val="28"/>
        </w:rPr>
        <w:t>电力</w:t>
      </w:r>
      <w:r w:rsidRPr="00DB4D2D">
        <w:rPr>
          <w:rFonts w:ascii="宋体" w:hAnsi="宋体" w:cs="宋体"/>
          <w:b/>
          <w:sz w:val="28"/>
          <w:szCs w:val="28"/>
        </w:rPr>
        <w:t>公司发展的航标。</w:t>
      </w:r>
    </w:p>
    <w:p w:rsidR="00CE623B" w:rsidRDefault="00CE623B" w:rsidP="00CE623B">
      <w:pPr>
        <w:spacing w:line="360" w:lineRule="auto"/>
        <w:rPr>
          <w:rFonts w:ascii="宋体" w:hAnsi="宋体" w:cs="宋体"/>
          <w:b/>
          <w:sz w:val="24"/>
        </w:rPr>
      </w:pPr>
      <w:r>
        <w:rPr>
          <w:rFonts w:ascii="微软雅黑" w:eastAsia="微软雅黑" w:hAnsi="微软雅黑" w:hint="eastAsia"/>
          <w:b/>
          <w:color w:val="FF0000"/>
          <w:sz w:val="32"/>
          <w:szCs w:val="32"/>
        </w:rPr>
        <w:t>主训导师</w:t>
      </w:r>
      <w:r>
        <w:rPr>
          <w:rFonts w:ascii="微软雅黑" w:eastAsia="微软雅黑" w:hAnsi="微软雅黑" w:hint="eastAsia"/>
          <w:b/>
          <w:sz w:val="32"/>
          <w:szCs w:val="32"/>
        </w:rPr>
        <w:t>：</w:t>
      </w:r>
      <w:r w:rsidRPr="004B4489">
        <w:rPr>
          <w:rFonts w:ascii="宋体" w:hAnsi="宋体" w:cs="宋体" w:hint="eastAsia"/>
          <w:b/>
          <w:sz w:val="28"/>
        </w:rPr>
        <w:t>马兆林（简介略）</w:t>
      </w:r>
    </w:p>
    <w:p w:rsidR="00CE623B" w:rsidRPr="003B4244" w:rsidRDefault="00CE623B" w:rsidP="00CE623B">
      <w:pPr>
        <w:outlineLvl w:val="5"/>
        <w:rPr>
          <w:rFonts w:ascii="微软雅黑" w:eastAsia="微软雅黑" w:hAnsi="微软雅黑"/>
          <w:b/>
          <w:color w:val="FF0000"/>
          <w:sz w:val="32"/>
          <w:szCs w:val="32"/>
        </w:rPr>
      </w:pPr>
      <w:bookmarkStart w:id="0" w:name="_Toc6466"/>
      <w:r w:rsidRPr="003B4244">
        <w:rPr>
          <w:rFonts w:ascii="微软雅黑" w:eastAsia="微软雅黑" w:hAnsi="微软雅黑" w:hint="eastAsia"/>
          <w:b/>
          <w:color w:val="FF0000"/>
          <w:sz w:val="32"/>
          <w:szCs w:val="32"/>
        </w:rPr>
        <w:t>课程大纲</w:t>
      </w:r>
      <w:bookmarkEnd w:id="0"/>
    </w:p>
    <w:p w:rsidR="00015B61" w:rsidRPr="00E91432" w:rsidRDefault="00E91432" w:rsidP="00E91432">
      <w:pPr>
        <w:pStyle w:val="a3"/>
        <w:numPr>
          <w:ilvl w:val="0"/>
          <w:numId w:val="2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E91432">
        <w:rPr>
          <w:rFonts w:ascii="黑体" w:eastAsia="黑体" w:hAnsi="黑体" w:hint="eastAsia"/>
          <w:b/>
          <w:sz w:val="40"/>
        </w:rPr>
        <w:t xml:space="preserve"> </w:t>
      </w:r>
      <w:r w:rsidR="000946DB" w:rsidRPr="00E91432">
        <w:rPr>
          <w:rFonts w:ascii="黑体" w:eastAsia="黑体" w:hAnsi="黑体" w:hint="eastAsia"/>
          <w:b/>
          <w:sz w:val="40"/>
        </w:rPr>
        <w:t>“</w:t>
      </w:r>
      <w:r w:rsidR="00015B61" w:rsidRPr="00E91432">
        <w:rPr>
          <w:rFonts w:ascii="黑体" w:eastAsia="黑体" w:hAnsi="黑体" w:hint="eastAsia"/>
          <w:b/>
          <w:sz w:val="40"/>
        </w:rPr>
        <w:t>互联网</w:t>
      </w:r>
      <w:r w:rsidR="000946DB" w:rsidRPr="00E91432">
        <w:rPr>
          <w:rFonts w:ascii="黑体" w:eastAsia="黑体" w:hAnsi="黑体" w:hint="eastAsia"/>
          <w:b/>
          <w:sz w:val="40"/>
        </w:rPr>
        <w:t>+”</w:t>
      </w:r>
      <w:r w:rsidR="00015B61" w:rsidRPr="00E91432">
        <w:rPr>
          <w:rFonts w:ascii="黑体" w:eastAsia="黑体" w:hAnsi="黑体" w:hint="eastAsia"/>
          <w:b/>
          <w:sz w:val="40"/>
        </w:rPr>
        <w:t>环境下的</w:t>
      </w:r>
      <w:r w:rsidR="008A3AC3" w:rsidRPr="00E91432">
        <w:rPr>
          <w:rFonts w:ascii="黑体" w:eastAsia="黑体" w:hAnsi="黑体" w:hint="eastAsia"/>
          <w:b/>
          <w:sz w:val="40"/>
        </w:rPr>
        <w:t>电力能源</w:t>
      </w:r>
      <w:r w:rsidR="00015B61" w:rsidRPr="00E91432">
        <w:rPr>
          <w:rFonts w:ascii="黑体" w:eastAsia="黑体" w:hAnsi="黑体" w:hint="eastAsia"/>
          <w:b/>
          <w:sz w:val="40"/>
        </w:rPr>
        <w:t>变革</w:t>
      </w:r>
    </w:p>
    <w:p w:rsidR="008A3AC3" w:rsidRPr="00DB4D2D" w:rsidRDefault="00DB4D2D" w:rsidP="00DB4D2D">
      <w:pPr>
        <w:pStyle w:val="a3"/>
        <w:numPr>
          <w:ilvl w:val="0"/>
          <w:numId w:val="21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互联网</w:t>
      </w:r>
      <w:r w:rsidR="008A3AC3" w:rsidRPr="00DB4D2D">
        <w:rPr>
          <w:rFonts w:ascii="微软雅黑" w:eastAsia="微软雅黑" w:hAnsi="微软雅黑" w:hint="eastAsia"/>
          <w:sz w:val="28"/>
        </w:rPr>
        <w:t>四大新动力：新实业、新消费、新金融、新城镇化</w:t>
      </w:r>
    </w:p>
    <w:p w:rsidR="008A3AC3" w:rsidRPr="00DB4D2D" w:rsidRDefault="00DB4D2D" w:rsidP="00DB4D2D">
      <w:pPr>
        <w:pStyle w:val="a3"/>
        <w:numPr>
          <w:ilvl w:val="0"/>
          <w:numId w:val="21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5G</w:t>
      </w:r>
      <w:r w:rsidR="008A3AC3" w:rsidRPr="00DB4D2D">
        <w:rPr>
          <w:rFonts w:ascii="微软雅黑" w:eastAsia="微软雅黑" w:hAnsi="微软雅黑" w:hint="eastAsia"/>
          <w:sz w:val="28"/>
        </w:rPr>
        <w:t>物联网</w:t>
      </w:r>
      <w:r w:rsidR="008A3AC3" w:rsidRPr="00DB4D2D">
        <w:rPr>
          <w:rFonts w:ascii="微软雅黑" w:eastAsia="微软雅黑" w:hAnsi="微软雅黑"/>
          <w:sz w:val="28"/>
        </w:rPr>
        <w:t>、传感器电力</w:t>
      </w:r>
      <w:r>
        <w:rPr>
          <w:rFonts w:ascii="微软雅黑" w:eastAsia="微软雅黑" w:hAnsi="微软雅黑" w:hint="eastAsia"/>
          <w:sz w:val="28"/>
        </w:rPr>
        <w:t>新生态</w:t>
      </w:r>
    </w:p>
    <w:p w:rsidR="008A3AC3" w:rsidRPr="00DB4D2D" w:rsidRDefault="00DB4D2D" w:rsidP="00DB4D2D">
      <w:pPr>
        <w:pStyle w:val="a3"/>
        <w:numPr>
          <w:ilvl w:val="0"/>
          <w:numId w:val="21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>
        <w:rPr>
          <w:rFonts w:ascii="微软雅黑" w:eastAsia="微软雅黑" w:hAnsi="微软雅黑" w:hint="eastAsia"/>
          <w:sz w:val="28"/>
        </w:rPr>
        <w:t>数字化</w:t>
      </w:r>
      <w:r w:rsidR="00D13AB0" w:rsidRPr="00DB4D2D">
        <w:rPr>
          <w:rFonts w:ascii="微软雅黑" w:eastAsia="微软雅黑" w:hAnsi="微软雅黑" w:hint="eastAsia"/>
          <w:sz w:val="28"/>
        </w:rPr>
        <w:t>对商业模式的影响</w:t>
      </w:r>
    </w:p>
    <w:p w:rsidR="00E91432" w:rsidRPr="00E91432" w:rsidRDefault="00E91432" w:rsidP="00E91432">
      <w:pPr>
        <w:pStyle w:val="a3"/>
        <w:numPr>
          <w:ilvl w:val="0"/>
          <w:numId w:val="2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E91432">
        <w:rPr>
          <w:rFonts w:ascii="黑体" w:eastAsia="黑体" w:hAnsi="黑体"/>
          <w:b/>
          <w:sz w:val="40"/>
        </w:rPr>
        <w:t>解读“新基建”与</w:t>
      </w:r>
      <w:r w:rsidRPr="00E91432">
        <w:rPr>
          <w:rFonts w:ascii="黑体" w:eastAsia="黑体" w:hAnsi="黑体"/>
          <w:b/>
          <w:sz w:val="40"/>
        </w:rPr>
        <w:t>能源互联网企业</w:t>
      </w:r>
      <w:r>
        <w:rPr>
          <w:rFonts w:ascii="黑体" w:eastAsia="黑体" w:hAnsi="黑体"/>
          <w:b/>
          <w:sz w:val="40"/>
        </w:rPr>
        <w:t>新机遇</w:t>
      </w:r>
    </w:p>
    <w:p w:rsidR="00E91432" w:rsidRPr="00DB4D2D" w:rsidRDefault="00E91432" w:rsidP="00DB4D2D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DB4D2D">
        <w:rPr>
          <w:rFonts w:ascii="微软雅黑" w:eastAsia="微软雅黑" w:hAnsi="微软雅黑"/>
          <w:sz w:val="28"/>
        </w:rPr>
        <w:t>智慧能源与智慧城市建设</w:t>
      </w:r>
    </w:p>
    <w:p w:rsidR="00E91432" w:rsidRPr="00DB4D2D" w:rsidRDefault="00E91432" w:rsidP="00DB4D2D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DB4D2D">
        <w:rPr>
          <w:rFonts w:ascii="微软雅黑" w:eastAsia="微软雅黑" w:hAnsi="微软雅黑" w:hint="eastAsia"/>
          <w:sz w:val="28"/>
        </w:rPr>
        <w:t>智能电网与特高压</w:t>
      </w:r>
    </w:p>
    <w:p w:rsidR="00E91432" w:rsidRPr="00DB4D2D" w:rsidRDefault="00E91432" w:rsidP="00DB4D2D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DB4D2D">
        <w:rPr>
          <w:rFonts w:ascii="微软雅黑" w:eastAsia="微软雅黑" w:hAnsi="微软雅黑" w:hint="eastAsia"/>
          <w:sz w:val="28"/>
        </w:rPr>
        <w:lastRenderedPageBreak/>
        <w:t>新能源汽车充电桩</w:t>
      </w:r>
    </w:p>
    <w:p w:rsidR="00E91432" w:rsidRPr="00DB4D2D" w:rsidRDefault="00E91432" w:rsidP="00DB4D2D">
      <w:pPr>
        <w:pStyle w:val="a3"/>
        <w:numPr>
          <w:ilvl w:val="0"/>
          <w:numId w:val="26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DB4D2D">
        <w:rPr>
          <w:rFonts w:ascii="微软雅黑" w:eastAsia="微软雅黑" w:hAnsi="微软雅黑"/>
          <w:sz w:val="28"/>
        </w:rPr>
        <w:t>政策扶持与实施规划</w:t>
      </w:r>
    </w:p>
    <w:p w:rsidR="00214A78" w:rsidRPr="00214A78" w:rsidRDefault="0093304F" w:rsidP="00DB4D2D">
      <w:pPr>
        <w:pStyle w:val="a3"/>
        <w:numPr>
          <w:ilvl w:val="0"/>
          <w:numId w:val="2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>
        <w:rPr>
          <w:rFonts w:ascii="黑体" w:eastAsia="黑体" w:hAnsi="黑体"/>
          <w:b/>
          <w:sz w:val="40"/>
        </w:rPr>
        <w:t>泛在物联网</w:t>
      </w:r>
      <w:r w:rsidR="00214A78" w:rsidRPr="00214A78">
        <w:rPr>
          <w:rFonts w:ascii="黑体" w:eastAsia="黑体" w:hAnsi="黑体"/>
          <w:b/>
          <w:sz w:val="40"/>
        </w:rPr>
        <w:t>应用</w:t>
      </w:r>
    </w:p>
    <w:p w:rsidR="00E91432" w:rsidRPr="00FE638D" w:rsidRDefault="00E91432" w:rsidP="0093304F">
      <w:pPr>
        <w:pStyle w:val="a3"/>
        <w:numPr>
          <w:ilvl w:val="0"/>
          <w:numId w:val="27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 w:hint="eastAsia"/>
          <w:sz w:val="28"/>
        </w:rPr>
        <w:t>泛在电力物联网特征</w:t>
      </w:r>
      <w:bookmarkStart w:id="1" w:name="_GoBack"/>
      <w:bookmarkEnd w:id="1"/>
    </w:p>
    <w:p w:rsidR="00214A78" w:rsidRPr="00FE638D" w:rsidRDefault="00214A78" w:rsidP="0093304F">
      <w:pPr>
        <w:pStyle w:val="a3"/>
        <w:numPr>
          <w:ilvl w:val="0"/>
          <w:numId w:val="27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 w:hint="eastAsia"/>
          <w:sz w:val="28"/>
        </w:rPr>
        <w:t>国网</w:t>
      </w:r>
      <w:r w:rsidRPr="00FE638D">
        <w:rPr>
          <w:rFonts w:ascii="微软雅黑" w:eastAsia="微软雅黑" w:hAnsi="微软雅黑"/>
          <w:sz w:val="28"/>
        </w:rPr>
        <w:t>泛在物联网</w:t>
      </w:r>
      <w:r w:rsidR="00E91432">
        <w:rPr>
          <w:rFonts w:ascii="微软雅黑" w:eastAsia="微软雅黑" w:hAnsi="微软雅黑"/>
          <w:sz w:val="28"/>
        </w:rPr>
        <w:t>部署</w:t>
      </w:r>
    </w:p>
    <w:p w:rsidR="00DB4D2D" w:rsidRPr="00DB4D2D" w:rsidRDefault="00214A78" w:rsidP="0093304F">
      <w:pPr>
        <w:pStyle w:val="a3"/>
        <w:numPr>
          <w:ilvl w:val="0"/>
          <w:numId w:val="27"/>
        </w:numPr>
        <w:spacing w:line="600" w:lineRule="auto"/>
        <w:ind w:firstLineChars="0"/>
        <w:jc w:val="left"/>
        <w:rPr>
          <w:rFonts w:ascii="微软雅黑" w:eastAsia="微软雅黑" w:hAnsi="微软雅黑" w:hint="eastAsia"/>
          <w:sz w:val="28"/>
        </w:rPr>
      </w:pPr>
      <w:r w:rsidRPr="00FE638D">
        <w:rPr>
          <w:rFonts w:ascii="微软雅黑" w:eastAsia="微软雅黑" w:hAnsi="微软雅黑" w:hint="eastAsia"/>
          <w:sz w:val="28"/>
        </w:rPr>
        <w:t>泛在</w:t>
      </w:r>
      <w:r w:rsidRPr="00FE638D">
        <w:rPr>
          <w:rFonts w:ascii="微软雅黑" w:eastAsia="微软雅黑" w:hAnsi="微软雅黑"/>
          <w:sz w:val="28"/>
        </w:rPr>
        <w:t>电力物联网“</w:t>
      </w:r>
      <w:r w:rsidRPr="00FE638D">
        <w:rPr>
          <w:rFonts w:ascii="微软雅黑" w:eastAsia="微软雅黑" w:hAnsi="微软雅黑" w:hint="eastAsia"/>
          <w:sz w:val="28"/>
        </w:rPr>
        <w:t>三</w:t>
      </w:r>
      <w:r w:rsidRPr="00FE638D">
        <w:rPr>
          <w:rFonts w:ascii="微软雅黑" w:eastAsia="微软雅黑" w:hAnsi="微软雅黑"/>
          <w:sz w:val="28"/>
        </w:rPr>
        <w:t>流合一”</w:t>
      </w:r>
    </w:p>
    <w:p w:rsidR="00214A78" w:rsidRPr="00E91432" w:rsidRDefault="00DB4D2D" w:rsidP="00DB4D2D">
      <w:pPr>
        <w:pStyle w:val="a3"/>
        <w:numPr>
          <w:ilvl w:val="0"/>
          <w:numId w:val="22"/>
        </w:numPr>
        <w:spacing w:line="720" w:lineRule="auto"/>
        <w:ind w:firstLineChars="0"/>
        <w:jc w:val="left"/>
        <w:rPr>
          <w:rFonts w:ascii="黑体" w:eastAsia="黑体" w:hAnsi="黑体"/>
          <w:b/>
          <w:sz w:val="40"/>
        </w:rPr>
      </w:pPr>
      <w:r w:rsidRPr="00DB4D2D">
        <w:rPr>
          <w:rFonts w:ascii="黑体" w:eastAsia="黑体" w:hAnsi="黑体" w:hint="eastAsia"/>
          <w:b/>
          <w:sz w:val="40"/>
        </w:rPr>
        <w:t>电力能源互联网</w:t>
      </w:r>
      <w:r w:rsidR="00214A78" w:rsidRPr="00E91432">
        <w:rPr>
          <w:rFonts w:ascii="黑体" w:eastAsia="黑体" w:hAnsi="黑体"/>
          <w:b/>
          <w:sz w:val="40"/>
        </w:rPr>
        <w:t>技术创新成果展示</w:t>
      </w:r>
    </w:p>
    <w:p w:rsidR="00214A78" w:rsidRPr="00FE638D" w:rsidRDefault="00214A78" w:rsidP="00214A78">
      <w:pPr>
        <w:pStyle w:val="a3"/>
        <w:numPr>
          <w:ilvl w:val="0"/>
          <w:numId w:val="20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/>
          <w:sz w:val="28"/>
        </w:rPr>
        <w:t>变电站机房远程智能巡视系统</w:t>
      </w:r>
    </w:p>
    <w:p w:rsidR="00214A78" w:rsidRPr="00FE638D" w:rsidRDefault="00214A78" w:rsidP="00214A78">
      <w:pPr>
        <w:pStyle w:val="a3"/>
        <w:numPr>
          <w:ilvl w:val="0"/>
          <w:numId w:val="20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/>
          <w:sz w:val="28"/>
        </w:rPr>
        <w:t>基于泛在物联网技术配网设备智能巡检</w:t>
      </w:r>
    </w:p>
    <w:p w:rsidR="00214A78" w:rsidRPr="00FE638D" w:rsidRDefault="00214A78" w:rsidP="00214A78">
      <w:pPr>
        <w:pStyle w:val="a3"/>
        <w:numPr>
          <w:ilvl w:val="0"/>
          <w:numId w:val="20"/>
        </w:numPr>
        <w:spacing w:line="600" w:lineRule="auto"/>
        <w:ind w:firstLineChars="0"/>
        <w:jc w:val="left"/>
        <w:rPr>
          <w:rFonts w:ascii="微软雅黑" w:eastAsia="微软雅黑" w:hAnsi="微软雅黑"/>
          <w:sz w:val="28"/>
        </w:rPr>
      </w:pPr>
      <w:r w:rsidRPr="00FE638D">
        <w:rPr>
          <w:rFonts w:ascii="微软雅黑" w:eastAsia="微软雅黑" w:hAnsi="微软雅黑"/>
          <w:sz w:val="28"/>
        </w:rPr>
        <w:t>电气实验数据上传“直通车”</w:t>
      </w:r>
    </w:p>
    <w:p w:rsidR="00EB35A4" w:rsidRPr="00214A78" w:rsidRDefault="00EB35A4" w:rsidP="00EB35A4">
      <w:pPr>
        <w:rPr>
          <w:sz w:val="24"/>
        </w:rPr>
      </w:pPr>
    </w:p>
    <w:p w:rsidR="00EB35A4" w:rsidRPr="00DB4D2D" w:rsidRDefault="00EB35A4" w:rsidP="00DB4D2D">
      <w:pPr>
        <w:rPr>
          <w:rFonts w:ascii="楷体_GB2312" w:eastAsia="楷体_GB2312" w:hint="eastAsia"/>
          <w:b/>
          <w:sz w:val="36"/>
        </w:rPr>
      </w:pPr>
      <w:r w:rsidRPr="00EB35A4">
        <w:rPr>
          <w:rFonts w:ascii="楷体_GB2312" w:eastAsia="楷体_GB2312" w:hint="eastAsia"/>
          <w:b/>
          <w:sz w:val="36"/>
        </w:rPr>
        <w:t>备注:以上大纲仅供参考,实际授课根据企业需求适当调整</w:t>
      </w:r>
    </w:p>
    <w:sectPr w:rsidR="00EB35A4" w:rsidRPr="00DB4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3D8" w:rsidRDefault="00CE63D8" w:rsidP="00884DC2">
      <w:r>
        <w:separator/>
      </w:r>
    </w:p>
  </w:endnote>
  <w:endnote w:type="continuationSeparator" w:id="0">
    <w:p w:rsidR="00CE63D8" w:rsidRDefault="00CE63D8" w:rsidP="00884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3D8" w:rsidRDefault="00CE63D8" w:rsidP="00884DC2">
      <w:r>
        <w:separator/>
      </w:r>
    </w:p>
  </w:footnote>
  <w:footnote w:type="continuationSeparator" w:id="0">
    <w:p w:rsidR="00CE63D8" w:rsidRDefault="00CE63D8" w:rsidP="00884D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B521F"/>
    <w:multiLevelType w:val="multilevel"/>
    <w:tmpl w:val="05DB521F"/>
    <w:lvl w:ilvl="0">
      <w:start w:val="1"/>
      <w:numFmt w:val="chineseCountingThousand"/>
      <w:lvlText w:val="%1、"/>
      <w:lvlJc w:val="left"/>
      <w:pPr>
        <w:ind w:left="1448" w:hanging="420"/>
      </w:pPr>
    </w:lvl>
    <w:lvl w:ilvl="1">
      <w:start w:val="1"/>
      <w:numFmt w:val="lowerLetter"/>
      <w:lvlText w:val="%2)"/>
      <w:lvlJc w:val="left"/>
      <w:pPr>
        <w:ind w:left="1868" w:hanging="420"/>
      </w:pPr>
    </w:lvl>
    <w:lvl w:ilvl="2">
      <w:start w:val="1"/>
      <w:numFmt w:val="lowerRoman"/>
      <w:lvlText w:val="%3."/>
      <w:lvlJc w:val="right"/>
      <w:pPr>
        <w:ind w:left="2288" w:hanging="420"/>
      </w:pPr>
    </w:lvl>
    <w:lvl w:ilvl="3">
      <w:start w:val="1"/>
      <w:numFmt w:val="decimal"/>
      <w:lvlText w:val="%4."/>
      <w:lvlJc w:val="left"/>
      <w:pPr>
        <w:ind w:left="2708" w:hanging="420"/>
      </w:pPr>
    </w:lvl>
    <w:lvl w:ilvl="4">
      <w:start w:val="1"/>
      <w:numFmt w:val="lowerLetter"/>
      <w:lvlText w:val="%5)"/>
      <w:lvlJc w:val="left"/>
      <w:pPr>
        <w:ind w:left="3128" w:hanging="420"/>
      </w:pPr>
    </w:lvl>
    <w:lvl w:ilvl="5">
      <w:start w:val="1"/>
      <w:numFmt w:val="lowerRoman"/>
      <w:lvlText w:val="%6."/>
      <w:lvlJc w:val="right"/>
      <w:pPr>
        <w:ind w:left="3548" w:hanging="420"/>
      </w:pPr>
    </w:lvl>
    <w:lvl w:ilvl="6">
      <w:start w:val="1"/>
      <w:numFmt w:val="decimal"/>
      <w:lvlText w:val="%7."/>
      <w:lvlJc w:val="left"/>
      <w:pPr>
        <w:ind w:left="3968" w:hanging="420"/>
      </w:pPr>
    </w:lvl>
    <w:lvl w:ilvl="7">
      <w:start w:val="1"/>
      <w:numFmt w:val="lowerLetter"/>
      <w:lvlText w:val="%8)"/>
      <w:lvlJc w:val="left"/>
      <w:pPr>
        <w:ind w:left="4388" w:hanging="420"/>
      </w:pPr>
    </w:lvl>
    <w:lvl w:ilvl="8">
      <w:start w:val="1"/>
      <w:numFmt w:val="lowerRoman"/>
      <w:lvlText w:val="%9."/>
      <w:lvlJc w:val="right"/>
      <w:pPr>
        <w:ind w:left="4808" w:hanging="420"/>
      </w:pPr>
    </w:lvl>
  </w:abstractNum>
  <w:abstractNum w:abstractNumId="1" w15:restartNumberingAfterBreak="0">
    <w:nsid w:val="0A940608"/>
    <w:multiLevelType w:val="hybridMultilevel"/>
    <w:tmpl w:val="07465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AC673BB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3" w15:restartNumberingAfterBreak="0">
    <w:nsid w:val="0F33514A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118A073A"/>
    <w:multiLevelType w:val="hybridMultilevel"/>
    <w:tmpl w:val="33F49C0E"/>
    <w:lvl w:ilvl="0" w:tplc="5CB607A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29B71EB"/>
    <w:multiLevelType w:val="hybridMultilevel"/>
    <w:tmpl w:val="41C0C60E"/>
    <w:lvl w:ilvl="0" w:tplc="0409000F">
      <w:start w:val="1"/>
      <w:numFmt w:val="decimal"/>
      <w:lvlText w:val="%1."/>
      <w:lvlJc w:val="left"/>
      <w:pPr>
        <w:ind w:left="1635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2DF3A42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6B71425"/>
    <w:multiLevelType w:val="hybridMultilevel"/>
    <w:tmpl w:val="7C48421A"/>
    <w:lvl w:ilvl="0" w:tplc="36A028AA">
      <w:start w:val="1"/>
      <w:numFmt w:val="japaneseCounting"/>
      <w:lvlText w:val="第%1章"/>
      <w:lvlJc w:val="left"/>
      <w:pPr>
        <w:ind w:left="1635" w:hanging="16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2205CE6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2BF0418C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10" w15:restartNumberingAfterBreak="0">
    <w:nsid w:val="31DF6B25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390F211A"/>
    <w:multiLevelType w:val="hybridMultilevel"/>
    <w:tmpl w:val="895E4AC0"/>
    <w:lvl w:ilvl="0" w:tplc="E728815E">
      <w:start w:val="1"/>
      <w:numFmt w:val="japaneseCounting"/>
      <w:lvlText w:val="%1、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CC05541"/>
    <w:multiLevelType w:val="multilevel"/>
    <w:tmpl w:val="3CC05541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13" w15:restartNumberingAfterBreak="0">
    <w:nsid w:val="4796036F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4CD2560A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4CF50BB0"/>
    <w:multiLevelType w:val="hybridMultilevel"/>
    <w:tmpl w:val="303CFCF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13DC593C">
      <w:start w:val="4"/>
      <w:numFmt w:val="japaneseCounting"/>
      <w:lvlText w:val="%2、"/>
      <w:lvlJc w:val="left"/>
      <w:pPr>
        <w:ind w:left="168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52FE0594"/>
    <w:multiLevelType w:val="singleLevel"/>
    <w:tmpl w:val="52FE059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7" w15:restartNumberingAfterBreak="0">
    <w:nsid w:val="54F748DF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8C55411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5DF95FDA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64E877AE"/>
    <w:multiLevelType w:val="hybridMultilevel"/>
    <w:tmpl w:val="51B896B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5E3076E"/>
    <w:multiLevelType w:val="hybridMultilevel"/>
    <w:tmpl w:val="F140A64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660A6540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3" w15:restartNumberingAfterBreak="0">
    <w:nsid w:val="6A3C457F"/>
    <w:multiLevelType w:val="hybridMultilevel"/>
    <w:tmpl w:val="B8F28B28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 w15:restartNumberingAfterBreak="0">
    <w:nsid w:val="78CB5B2B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5" w15:restartNumberingAfterBreak="0">
    <w:nsid w:val="7A01402C"/>
    <w:multiLevelType w:val="multilevel"/>
    <w:tmpl w:val="0F33514A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abstractNum w:abstractNumId="26" w15:restartNumberingAfterBreak="0">
    <w:nsid w:val="7C807ADF"/>
    <w:multiLevelType w:val="hybridMultilevel"/>
    <w:tmpl w:val="303CFCF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13DC593C">
      <w:start w:val="4"/>
      <w:numFmt w:val="japaneseCounting"/>
      <w:lvlText w:val="%2、"/>
      <w:lvlJc w:val="left"/>
      <w:pPr>
        <w:ind w:left="168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14"/>
  </w:num>
  <w:num w:numId="3">
    <w:abstractNumId w:val="19"/>
  </w:num>
  <w:num w:numId="4">
    <w:abstractNumId w:val="17"/>
  </w:num>
  <w:num w:numId="5">
    <w:abstractNumId w:val="7"/>
  </w:num>
  <w:num w:numId="6">
    <w:abstractNumId w:val="21"/>
  </w:num>
  <w:num w:numId="7">
    <w:abstractNumId w:val="26"/>
  </w:num>
  <w:num w:numId="8">
    <w:abstractNumId w:val="5"/>
  </w:num>
  <w:num w:numId="9">
    <w:abstractNumId w:val="13"/>
  </w:num>
  <w:num w:numId="10">
    <w:abstractNumId w:val="16"/>
  </w:num>
  <w:num w:numId="11">
    <w:abstractNumId w:val="1"/>
  </w:num>
  <w:num w:numId="12">
    <w:abstractNumId w:val="18"/>
  </w:num>
  <w:num w:numId="13">
    <w:abstractNumId w:val="10"/>
  </w:num>
  <w:num w:numId="14">
    <w:abstractNumId w:val="6"/>
  </w:num>
  <w:num w:numId="15">
    <w:abstractNumId w:val="8"/>
  </w:num>
  <w:num w:numId="16">
    <w:abstractNumId w:val="0"/>
  </w:num>
  <w:num w:numId="17">
    <w:abstractNumId w:val="3"/>
  </w:num>
  <w:num w:numId="18">
    <w:abstractNumId w:val="12"/>
  </w:num>
  <w:num w:numId="19">
    <w:abstractNumId w:val="9"/>
  </w:num>
  <w:num w:numId="20">
    <w:abstractNumId w:val="22"/>
  </w:num>
  <w:num w:numId="21">
    <w:abstractNumId w:val="24"/>
  </w:num>
  <w:num w:numId="22">
    <w:abstractNumId w:val="11"/>
  </w:num>
  <w:num w:numId="23">
    <w:abstractNumId w:val="23"/>
  </w:num>
  <w:num w:numId="24">
    <w:abstractNumId w:val="20"/>
  </w:num>
  <w:num w:numId="25">
    <w:abstractNumId w:val="15"/>
  </w:num>
  <w:num w:numId="26">
    <w:abstractNumId w:val="25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879"/>
    <w:rsid w:val="00003864"/>
    <w:rsid w:val="00015B61"/>
    <w:rsid w:val="000946DB"/>
    <w:rsid w:val="001073AF"/>
    <w:rsid w:val="00132879"/>
    <w:rsid w:val="00147437"/>
    <w:rsid w:val="001B28A1"/>
    <w:rsid w:val="001C530F"/>
    <w:rsid w:val="001C608E"/>
    <w:rsid w:val="00214A78"/>
    <w:rsid w:val="002324ED"/>
    <w:rsid w:val="002359C1"/>
    <w:rsid w:val="003B052E"/>
    <w:rsid w:val="004070ED"/>
    <w:rsid w:val="00441EB2"/>
    <w:rsid w:val="005009B7"/>
    <w:rsid w:val="0062044E"/>
    <w:rsid w:val="00643A6F"/>
    <w:rsid w:val="00647C61"/>
    <w:rsid w:val="00654C48"/>
    <w:rsid w:val="00684D5B"/>
    <w:rsid w:val="006A5401"/>
    <w:rsid w:val="006D55B5"/>
    <w:rsid w:val="0076109F"/>
    <w:rsid w:val="007F360E"/>
    <w:rsid w:val="00884DC2"/>
    <w:rsid w:val="008A3AC3"/>
    <w:rsid w:val="008F03E5"/>
    <w:rsid w:val="009218C6"/>
    <w:rsid w:val="00930587"/>
    <w:rsid w:val="0093304F"/>
    <w:rsid w:val="00967F8F"/>
    <w:rsid w:val="009B2947"/>
    <w:rsid w:val="00BA2E1A"/>
    <w:rsid w:val="00C457A2"/>
    <w:rsid w:val="00CB7D87"/>
    <w:rsid w:val="00CC4760"/>
    <w:rsid w:val="00CE623B"/>
    <w:rsid w:val="00CE63D8"/>
    <w:rsid w:val="00D13AB0"/>
    <w:rsid w:val="00DB1641"/>
    <w:rsid w:val="00DB4D2D"/>
    <w:rsid w:val="00E53AAD"/>
    <w:rsid w:val="00E91432"/>
    <w:rsid w:val="00EB35A4"/>
    <w:rsid w:val="00F82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C1C9E75B-2EEB-4463-9017-C3F5601FC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914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15B6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15B61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F82BE3"/>
    <w:pPr>
      <w:ind w:firstLineChars="200" w:firstLine="420"/>
    </w:pPr>
  </w:style>
  <w:style w:type="character" w:styleId="a4">
    <w:name w:val="Strong"/>
    <w:basedOn w:val="a0"/>
    <w:uiPriority w:val="22"/>
    <w:qFormat/>
    <w:rsid w:val="00F82BE3"/>
    <w:rPr>
      <w:b/>
      <w:bCs/>
    </w:rPr>
  </w:style>
  <w:style w:type="paragraph" w:styleId="a5">
    <w:name w:val="Normal (Web)"/>
    <w:basedOn w:val="a"/>
    <w:uiPriority w:val="99"/>
    <w:unhideWhenUsed/>
    <w:rsid w:val="00D13A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8F03E5"/>
    <w:rPr>
      <w:color w:val="0000FF"/>
      <w:u w:val="single"/>
    </w:rPr>
  </w:style>
  <w:style w:type="paragraph" w:styleId="a7">
    <w:name w:val="header"/>
    <w:basedOn w:val="a"/>
    <w:link w:val="Char"/>
    <w:uiPriority w:val="99"/>
    <w:unhideWhenUsed/>
    <w:rsid w:val="00884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884DC2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884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884DC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91432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</dc:creator>
  <cp:keywords/>
  <dc:description/>
  <cp:lastModifiedBy>MacBook Air</cp:lastModifiedBy>
  <cp:revision>31</cp:revision>
  <dcterms:created xsi:type="dcterms:W3CDTF">2015-05-05T22:53:00Z</dcterms:created>
  <dcterms:modified xsi:type="dcterms:W3CDTF">2020-04-03T10:14:00Z</dcterms:modified>
</cp:coreProperties>
</file>