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B8" w:rsidRPr="00A45903" w:rsidRDefault="00A45903" w:rsidP="00A45903">
      <w:pPr>
        <w:jc w:val="center"/>
        <w:rPr>
          <w:b/>
          <w:sz w:val="30"/>
          <w:szCs w:val="30"/>
        </w:rPr>
      </w:pPr>
      <w:r w:rsidRPr="00A45903">
        <w:rPr>
          <w:rFonts w:hint="eastAsia"/>
          <w:b/>
          <w:sz w:val="30"/>
          <w:szCs w:val="30"/>
        </w:rPr>
        <w:t>《</w:t>
      </w:r>
      <w:r w:rsidR="0054343E">
        <w:rPr>
          <w:rFonts w:hint="eastAsia"/>
          <w:b/>
          <w:sz w:val="30"/>
          <w:szCs w:val="30"/>
        </w:rPr>
        <w:t>专利申请实用技能</w:t>
      </w:r>
      <w:r w:rsidRPr="00A45903">
        <w:rPr>
          <w:rFonts w:hint="eastAsia"/>
          <w:b/>
          <w:sz w:val="30"/>
          <w:szCs w:val="30"/>
        </w:rPr>
        <w:t>》课程介绍</w:t>
      </w: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一、课程名称：</w:t>
      </w:r>
    </w:p>
    <w:p w:rsidR="00A45903" w:rsidRPr="00FC777E" w:rsidRDefault="0054343E" w:rsidP="00FC777E">
      <w:pPr>
        <w:spacing w:line="320" w:lineRule="exact"/>
        <w:ind w:firstLine="42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专利申请实用技能</w:t>
      </w:r>
    </w:p>
    <w:p w:rsidR="00A45903" w:rsidRPr="00FC777E" w:rsidRDefault="00A45903" w:rsidP="00FC777E">
      <w:pPr>
        <w:spacing w:line="320" w:lineRule="exact"/>
        <w:ind w:firstLine="420"/>
        <w:rPr>
          <w:rFonts w:asciiTheme="majorEastAsia" w:eastAsiaTheme="majorEastAsia" w:hAnsiTheme="majorEastAsia"/>
          <w:szCs w:val="21"/>
        </w:rPr>
      </w:pP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二、课程时间：</w:t>
      </w: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  <w:r w:rsidRPr="00FC777E">
        <w:rPr>
          <w:rFonts w:asciiTheme="majorEastAsia" w:eastAsiaTheme="majorEastAsia" w:hAnsiTheme="majorEastAsia" w:hint="eastAsia"/>
          <w:szCs w:val="21"/>
        </w:rPr>
        <w:t xml:space="preserve">    </w:t>
      </w:r>
      <w:r w:rsidR="0054343E">
        <w:rPr>
          <w:rFonts w:asciiTheme="majorEastAsia" w:eastAsiaTheme="majorEastAsia" w:hAnsiTheme="majorEastAsia" w:hint="eastAsia"/>
          <w:szCs w:val="21"/>
        </w:rPr>
        <w:t>标准版：</w:t>
      </w:r>
      <w:r w:rsidRPr="00FC777E">
        <w:rPr>
          <w:rFonts w:asciiTheme="majorEastAsia" w:eastAsiaTheme="majorEastAsia" w:hAnsiTheme="majorEastAsia" w:hint="eastAsia"/>
          <w:szCs w:val="21"/>
        </w:rPr>
        <w:t>两天（12小时）</w:t>
      </w:r>
      <w:r w:rsidR="0054343E">
        <w:rPr>
          <w:rFonts w:asciiTheme="majorEastAsia" w:eastAsiaTheme="majorEastAsia" w:hAnsiTheme="majorEastAsia" w:hint="eastAsia"/>
          <w:szCs w:val="21"/>
        </w:rPr>
        <w:t>、精编版：一天（6小时）</w:t>
      </w: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三、</w:t>
      </w:r>
      <w:r w:rsidR="00135D06" w:rsidRPr="00FC777E">
        <w:rPr>
          <w:rFonts w:asciiTheme="majorEastAsia" w:eastAsiaTheme="majorEastAsia" w:hAnsiTheme="majorEastAsia" w:hint="eastAsia"/>
          <w:b/>
          <w:szCs w:val="21"/>
        </w:rPr>
        <w:t>讲师</w:t>
      </w:r>
      <w:r w:rsidRPr="00FC777E">
        <w:rPr>
          <w:rFonts w:asciiTheme="majorEastAsia" w:eastAsiaTheme="majorEastAsia" w:hAnsiTheme="majorEastAsia" w:hint="eastAsia"/>
          <w:b/>
          <w:szCs w:val="21"/>
        </w:rPr>
        <w:t>说明</w:t>
      </w:r>
      <w:r w:rsidR="00135D06" w:rsidRPr="00FC777E">
        <w:rPr>
          <w:rFonts w:asciiTheme="majorEastAsia" w:eastAsiaTheme="majorEastAsia" w:hAnsiTheme="majorEastAsia" w:hint="eastAsia"/>
          <w:b/>
          <w:szCs w:val="21"/>
        </w:rPr>
        <w:t>：</w:t>
      </w: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2"/>
        <w:rPr>
          <w:rFonts w:ascii="Times New Roman" w:hAnsi="Times New Roman" w:cs="Times New Roman"/>
          <w:b/>
          <w:szCs w:val="21"/>
        </w:rPr>
      </w:pPr>
      <w:r w:rsidRPr="00FC777E">
        <w:rPr>
          <w:rFonts w:ascii="Times New Roman" w:hAnsi="Times New Roman" w:cs="Times New Roman" w:hint="eastAsia"/>
          <w:b/>
          <w:szCs w:val="21"/>
        </w:rPr>
        <w:t>徐纪罡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2011</w:t>
      </w:r>
      <w:r w:rsidRPr="00FC777E">
        <w:rPr>
          <w:rFonts w:ascii="Times New Roman" w:hAnsi="Times New Roman" w:cs="Times New Roman" w:hint="eastAsia"/>
          <w:szCs w:val="21"/>
        </w:rPr>
        <w:t>中国知识管理人物、</w:t>
      </w:r>
      <w:r w:rsidRPr="00FC777E">
        <w:rPr>
          <w:rFonts w:ascii="Times New Roman" w:hAnsi="Times New Roman" w:cs="Times New Roman" w:hint="eastAsia"/>
          <w:szCs w:val="21"/>
        </w:rPr>
        <w:t>2013</w:t>
      </w:r>
      <w:r w:rsidRPr="00FC777E">
        <w:rPr>
          <w:rFonts w:ascii="Times New Roman" w:hAnsi="Times New Roman" w:cs="Times New Roman" w:hint="eastAsia"/>
          <w:szCs w:val="21"/>
        </w:rPr>
        <w:t>中国创新贡献奖得主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中国知识管理联盟联合创始人、中国创新管理与知识管理专家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清华大学总裁班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特聘教授、时代光华等机构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特聘高级讲师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北京铭悦智业管理咨询公司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总裁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首席咨询师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proofErr w:type="gramStart"/>
      <w:r w:rsidRPr="00FC777E">
        <w:rPr>
          <w:rFonts w:ascii="Times New Roman" w:hAnsi="Times New Roman" w:cs="Times New Roman" w:hint="eastAsia"/>
          <w:szCs w:val="21"/>
        </w:rPr>
        <w:t>前京东方</w:t>
      </w:r>
      <w:proofErr w:type="gramEnd"/>
      <w:r w:rsidRPr="00FC777E">
        <w:rPr>
          <w:rFonts w:ascii="Times New Roman" w:hAnsi="Times New Roman" w:cs="Times New Roman" w:hint="eastAsia"/>
          <w:szCs w:val="21"/>
        </w:rPr>
        <w:t>科技集团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创新管理总监</w:t>
      </w:r>
      <w:r w:rsidRPr="00FC777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首席知识管理专家</w:t>
      </w:r>
    </w:p>
    <w:p w:rsidR="00FC777E" w:rsidRPr="00FC777E" w:rsidRDefault="00FC777E" w:rsidP="00FC777E">
      <w:pPr>
        <w:tabs>
          <w:tab w:val="left" w:pos="810"/>
        </w:tabs>
        <w:spacing w:line="320" w:lineRule="exact"/>
        <w:rPr>
          <w:rFonts w:ascii="Times New Roman" w:hAnsi="Times New Roman" w:cs="Times New Roman"/>
          <w:szCs w:val="21"/>
        </w:rPr>
      </w:pPr>
    </w:p>
    <w:p w:rsidR="00FC777E" w:rsidRPr="00FC777E" w:rsidRDefault="00FC777E" w:rsidP="00FC777E">
      <w:pPr>
        <w:spacing w:line="320" w:lineRule="exact"/>
        <w:ind w:firstLineChars="200" w:firstLine="420"/>
        <w:rPr>
          <w:rFonts w:ascii="宋体" w:eastAsia="宋体" w:hAnsi="宋体" w:cs="宋体"/>
          <w:kern w:val="0"/>
          <w:szCs w:val="21"/>
        </w:rPr>
      </w:pPr>
      <w:r w:rsidRPr="00FC777E">
        <w:rPr>
          <w:rFonts w:ascii="宋体" w:eastAsia="宋体" w:hAnsi="宋体" w:cs="宋体" w:hint="eastAsia"/>
          <w:kern w:val="0"/>
          <w:szCs w:val="21"/>
        </w:rPr>
        <w:t>徐纪罡先生出身国家级实验室研究员，有十余年技术研发及管理经验，五年技术创新管理工作经验。实现企业专利年申请数超过2000项，使其成为所在行业内唯一拥有自主知识产权的企业。</w:t>
      </w:r>
    </w:p>
    <w:p w:rsidR="00FC777E" w:rsidRPr="00FC777E" w:rsidRDefault="00FC777E" w:rsidP="00FC777E">
      <w:pPr>
        <w:pStyle w:val="a3"/>
        <w:spacing w:line="320" w:lineRule="exact"/>
        <w:rPr>
          <w:rFonts w:ascii="宋体" w:eastAsia="宋体" w:hAnsi="宋体"/>
          <w:szCs w:val="21"/>
        </w:rPr>
      </w:pPr>
      <w:r w:rsidRPr="00FC777E">
        <w:rPr>
          <w:rFonts w:ascii="宋体" w:eastAsia="宋体" w:hAnsi="宋体" w:cs="宋体" w:hint="eastAsia"/>
          <w:kern w:val="0"/>
          <w:szCs w:val="21"/>
        </w:rPr>
        <w:t>其创新系管理列课程体系完整、内容丰富，案例多、工具多，实用性极强。课程讲解深入浅出、幽默风趣。其金牌课程《创新力提升训练》，目前被国内多家企业选为技术研发人员</w:t>
      </w:r>
      <w:proofErr w:type="gramStart"/>
      <w:r w:rsidRPr="00FC777E">
        <w:rPr>
          <w:rFonts w:ascii="宋体" w:eastAsia="宋体" w:hAnsi="宋体" w:cs="宋体" w:hint="eastAsia"/>
          <w:kern w:val="0"/>
          <w:szCs w:val="21"/>
        </w:rPr>
        <w:t>必修内训课</w:t>
      </w:r>
      <w:proofErr w:type="gramEnd"/>
      <w:r w:rsidRPr="00FC777E">
        <w:rPr>
          <w:rFonts w:ascii="宋体" w:eastAsia="宋体" w:hAnsi="宋体" w:cs="宋体" w:hint="eastAsia"/>
          <w:kern w:val="0"/>
          <w:szCs w:val="21"/>
        </w:rPr>
        <w:t>。《集成产品开发（IPD）》与《企业创新管理》两门课程</w:t>
      </w:r>
      <w:r w:rsidRPr="00FC777E">
        <w:rPr>
          <w:rFonts w:ascii="宋体" w:eastAsia="宋体" w:hAnsi="宋体" w:hint="eastAsia"/>
          <w:szCs w:val="21"/>
        </w:rPr>
        <w:t>曾为众多上市企业做过培训辅导，深受客户好评。</w:t>
      </w:r>
    </w:p>
    <w:p w:rsidR="00135D06" w:rsidRPr="00FC777E" w:rsidRDefault="00135D06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</w:p>
    <w:p w:rsidR="0054343E" w:rsidRDefault="00FC777E" w:rsidP="00FC777E">
      <w:pPr>
        <w:tabs>
          <w:tab w:val="left" w:pos="810"/>
        </w:tabs>
        <w:spacing w:line="320" w:lineRule="exact"/>
        <w:ind w:firstLineChars="200" w:firstLine="422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b/>
          <w:szCs w:val="21"/>
        </w:rPr>
        <w:t>主要服务客户：</w:t>
      </w:r>
      <w:r w:rsidR="0054343E">
        <w:rPr>
          <w:rFonts w:ascii="Times New Roman" w:hAnsi="Times New Roman" w:cs="Times New Roman" w:hint="eastAsia"/>
          <w:b/>
          <w:szCs w:val="21"/>
        </w:rPr>
        <w:t xml:space="preserve"> </w:t>
      </w:r>
      <w:r w:rsidR="0054343E" w:rsidRPr="00FC777E">
        <w:rPr>
          <w:rFonts w:ascii="Times New Roman" w:hAnsi="Times New Roman" w:cs="Times New Roman" w:hint="eastAsia"/>
          <w:szCs w:val="21"/>
        </w:rPr>
        <w:t>中国航天、中航工业、中国核电、中电集团、</w:t>
      </w:r>
      <w:r w:rsidR="0054343E">
        <w:rPr>
          <w:rFonts w:ascii="Times New Roman" w:hAnsi="Times New Roman" w:cs="Times New Roman" w:hint="eastAsia"/>
          <w:szCs w:val="21"/>
        </w:rPr>
        <w:t>中国兵器</w:t>
      </w:r>
    </w:p>
    <w:p w:rsidR="0054343E" w:rsidRDefault="0054343E" w:rsidP="0054343E">
      <w:pPr>
        <w:tabs>
          <w:tab w:val="left" w:pos="810"/>
        </w:tabs>
        <w:spacing w:line="320" w:lineRule="exact"/>
        <w:ind w:firstLineChars="950" w:firstLine="1995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中国</w:t>
      </w:r>
      <w:proofErr w:type="gramStart"/>
      <w:r w:rsidRPr="00FC777E">
        <w:rPr>
          <w:rFonts w:ascii="Times New Roman" w:hAnsi="Times New Roman" w:cs="Times New Roman" w:hint="eastAsia"/>
          <w:szCs w:val="21"/>
        </w:rPr>
        <w:t>一</w:t>
      </w:r>
      <w:proofErr w:type="gramEnd"/>
      <w:r w:rsidRPr="00FC777E">
        <w:rPr>
          <w:rFonts w:ascii="Times New Roman" w:hAnsi="Times New Roman" w:cs="Times New Roman" w:hint="eastAsia"/>
          <w:szCs w:val="21"/>
        </w:rPr>
        <w:t>汽、</w:t>
      </w:r>
      <w:r>
        <w:rPr>
          <w:rFonts w:ascii="Times New Roman" w:hAnsi="Times New Roman" w:cs="Times New Roman" w:hint="eastAsia"/>
          <w:szCs w:val="21"/>
        </w:rPr>
        <w:t>北京奔驰、北京现代、华晨宝马、东风日产</w:t>
      </w:r>
    </w:p>
    <w:p w:rsidR="00FC777E" w:rsidRPr="00FC777E" w:rsidRDefault="00FC777E" w:rsidP="0054343E">
      <w:pPr>
        <w:tabs>
          <w:tab w:val="left" w:pos="810"/>
        </w:tabs>
        <w:spacing w:line="320" w:lineRule="exact"/>
        <w:ind w:firstLineChars="950" w:firstLine="1995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>中国南车、</w:t>
      </w:r>
      <w:r w:rsidR="0054343E">
        <w:rPr>
          <w:rFonts w:ascii="Times New Roman" w:hAnsi="Times New Roman" w:cs="Times New Roman" w:hint="eastAsia"/>
          <w:szCs w:val="21"/>
        </w:rPr>
        <w:t>三一重工、</w:t>
      </w:r>
      <w:r w:rsidRPr="00FC777E">
        <w:rPr>
          <w:rFonts w:ascii="Times New Roman" w:hAnsi="Times New Roman" w:cs="Times New Roman" w:hint="eastAsia"/>
          <w:szCs w:val="21"/>
        </w:rPr>
        <w:t>中联重科</w:t>
      </w:r>
      <w:r w:rsidR="0054343E">
        <w:rPr>
          <w:rFonts w:ascii="Times New Roman" w:hAnsi="Times New Roman" w:cs="Times New Roman" w:hint="eastAsia"/>
          <w:szCs w:val="21"/>
        </w:rPr>
        <w:t>、徐工集团、中船重工</w:t>
      </w:r>
    </w:p>
    <w:p w:rsidR="00FC777E" w:rsidRDefault="00FC777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 xml:space="preserve">              </w:t>
      </w:r>
      <w:r w:rsidR="0054343E">
        <w:rPr>
          <w:rFonts w:ascii="Times New Roman" w:hAnsi="Times New Roman" w:cs="Times New Roman" w:hint="eastAsia"/>
          <w:szCs w:val="21"/>
        </w:rPr>
        <w:t xml:space="preserve"> </w:t>
      </w:r>
      <w:r w:rsidRPr="00FC777E">
        <w:rPr>
          <w:rFonts w:ascii="Times New Roman" w:hAnsi="Times New Roman" w:cs="Times New Roman" w:hint="eastAsia"/>
          <w:szCs w:val="21"/>
        </w:rPr>
        <w:t>联想集团、</w:t>
      </w:r>
      <w:r w:rsidR="0054343E">
        <w:rPr>
          <w:rFonts w:ascii="Times New Roman" w:hAnsi="Times New Roman" w:cs="Times New Roman" w:hint="eastAsia"/>
          <w:szCs w:val="21"/>
        </w:rPr>
        <w:t>中兴通讯、华为公司、海尔集团、格力空调</w:t>
      </w:r>
    </w:p>
    <w:p w:rsidR="0054343E" w:rsidRPr="0054343E" w:rsidRDefault="0054343E" w:rsidP="00FC777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              </w:t>
      </w:r>
      <w:r>
        <w:rPr>
          <w:rFonts w:ascii="Times New Roman" w:hAnsi="Times New Roman" w:cs="Times New Roman" w:hint="eastAsia"/>
          <w:szCs w:val="21"/>
        </w:rPr>
        <w:t>中国移动、中国联通、中国银行、工商银行、中信证券</w:t>
      </w:r>
    </w:p>
    <w:p w:rsidR="00A45903" w:rsidRPr="0054343E" w:rsidRDefault="00FC777E" w:rsidP="0054343E">
      <w:pPr>
        <w:tabs>
          <w:tab w:val="left" w:pos="810"/>
        </w:tabs>
        <w:spacing w:line="320" w:lineRule="exact"/>
        <w:ind w:firstLineChars="200" w:firstLine="420"/>
        <w:rPr>
          <w:rFonts w:ascii="Times New Roman" w:hAnsi="Times New Roman" w:cs="Times New Roman"/>
          <w:szCs w:val="21"/>
        </w:rPr>
      </w:pPr>
      <w:r w:rsidRPr="00FC777E">
        <w:rPr>
          <w:rFonts w:ascii="Times New Roman" w:hAnsi="Times New Roman" w:cs="Times New Roman" w:hint="eastAsia"/>
          <w:szCs w:val="21"/>
        </w:rPr>
        <w:t xml:space="preserve">              </w:t>
      </w:r>
    </w:p>
    <w:p w:rsidR="00A45903" w:rsidRPr="00FC777E" w:rsidRDefault="00535DE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四、课程</w:t>
      </w:r>
      <w:r w:rsidR="0054343E">
        <w:rPr>
          <w:rFonts w:asciiTheme="majorEastAsia" w:eastAsiaTheme="majorEastAsia" w:hAnsiTheme="majorEastAsia" w:hint="eastAsia"/>
          <w:b/>
          <w:szCs w:val="21"/>
        </w:rPr>
        <w:t>目的</w:t>
      </w:r>
      <w:r w:rsidRPr="00FC777E">
        <w:rPr>
          <w:rFonts w:asciiTheme="majorEastAsia" w:eastAsiaTheme="majorEastAsia" w:hAnsiTheme="majorEastAsia" w:hint="eastAsia"/>
          <w:b/>
          <w:szCs w:val="21"/>
        </w:rPr>
        <w:t>：</w:t>
      </w:r>
    </w:p>
    <w:p w:rsidR="009A6F21" w:rsidRDefault="009A6F21" w:rsidP="009A6F21">
      <w:pPr>
        <w:spacing w:line="32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  </w:t>
      </w:r>
    </w:p>
    <w:p w:rsidR="0054343E" w:rsidRDefault="0054343E" w:rsidP="009A6F21">
      <w:pPr>
        <w:spacing w:line="320" w:lineRule="exact"/>
        <w:ind w:firstLineChars="200" w:firstLine="42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1、帮助学员掌握专利布局和专利挖掘的实用方法。</w:t>
      </w:r>
    </w:p>
    <w:p w:rsidR="0054343E" w:rsidRPr="0054343E" w:rsidRDefault="0054343E" w:rsidP="009A6F21">
      <w:pPr>
        <w:spacing w:line="320" w:lineRule="exact"/>
        <w:ind w:firstLineChars="200" w:firstLine="42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2、帮助学员掌握专利文件撰写的实用技能。</w:t>
      </w:r>
    </w:p>
    <w:p w:rsidR="0054343E" w:rsidRDefault="0054343E" w:rsidP="009A6F21">
      <w:pPr>
        <w:spacing w:line="320" w:lineRule="exact"/>
        <w:ind w:firstLineChars="200" w:firstLine="420"/>
        <w:rPr>
          <w:rFonts w:asciiTheme="majorEastAsia" w:eastAsiaTheme="majorEastAsia" w:hAnsiTheme="majorEastAsia"/>
          <w:szCs w:val="21"/>
        </w:rPr>
      </w:pPr>
    </w:p>
    <w:p w:rsidR="0054343E" w:rsidRPr="0054343E" w:rsidRDefault="0054343E" w:rsidP="0054343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A45903" w:rsidRPr="00FC777E" w:rsidRDefault="00535DE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五</w:t>
      </w:r>
      <w:r w:rsidR="00A45903" w:rsidRPr="00FC777E">
        <w:rPr>
          <w:rFonts w:asciiTheme="majorEastAsia" w:eastAsiaTheme="majorEastAsia" w:hAnsiTheme="majorEastAsia" w:hint="eastAsia"/>
          <w:b/>
          <w:szCs w:val="21"/>
        </w:rPr>
        <w:t>、培训对象：</w:t>
      </w:r>
    </w:p>
    <w:p w:rsidR="00A45903" w:rsidRPr="00FC777E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 xml:space="preserve">  </w:t>
      </w:r>
      <w:r w:rsidRPr="00FC777E">
        <w:rPr>
          <w:rFonts w:asciiTheme="majorEastAsia" w:eastAsiaTheme="majorEastAsia" w:hAnsiTheme="majorEastAsia" w:hint="eastAsia"/>
          <w:szCs w:val="21"/>
        </w:rPr>
        <w:t xml:space="preserve">  </w:t>
      </w:r>
      <w:r w:rsidR="0054343E">
        <w:rPr>
          <w:rFonts w:asciiTheme="majorEastAsia" w:eastAsiaTheme="majorEastAsia" w:hAnsiTheme="majorEastAsia" w:hint="eastAsia"/>
          <w:szCs w:val="21"/>
        </w:rPr>
        <w:t>工程技术人员</w:t>
      </w:r>
    </w:p>
    <w:p w:rsidR="00A45903" w:rsidRDefault="00A45903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54343E" w:rsidRPr="00FC777E" w:rsidRDefault="0054343E" w:rsidP="00FC777E">
      <w:pPr>
        <w:spacing w:line="320" w:lineRule="exact"/>
        <w:rPr>
          <w:rFonts w:asciiTheme="majorEastAsia" w:eastAsiaTheme="majorEastAsia" w:hAnsiTheme="majorEastAsia"/>
          <w:szCs w:val="21"/>
        </w:rPr>
      </w:pPr>
    </w:p>
    <w:p w:rsidR="005C5FFB" w:rsidRDefault="005C5FFB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</w:p>
    <w:p w:rsidR="005C5FFB" w:rsidRDefault="00535DE3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 w:rsidRPr="00FC777E">
        <w:rPr>
          <w:rFonts w:asciiTheme="majorEastAsia" w:eastAsiaTheme="majorEastAsia" w:hAnsiTheme="majorEastAsia" w:hint="eastAsia"/>
          <w:b/>
          <w:szCs w:val="21"/>
        </w:rPr>
        <w:t>六</w:t>
      </w:r>
      <w:r w:rsidR="00A45903" w:rsidRPr="00FC777E">
        <w:rPr>
          <w:rFonts w:asciiTheme="majorEastAsia" w:eastAsiaTheme="majorEastAsia" w:hAnsiTheme="majorEastAsia" w:hint="eastAsia"/>
          <w:b/>
          <w:szCs w:val="21"/>
        </w:rPr>
        <w:t>、课程大纲</w:t>
      </w:r>
    </w:p>
    <w:p w:rsidR="00C235E0" w:rsidRDefault="00C235E0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</w:p>
    <w:p w:rsidR="00135D06" w:rsidRDefault="005C5FFB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  <w:r>
        <w:rPr>
          <w:rFonts w:asciiTheme="majorEastAsia" w:eastAsiaTheme="majorEastAsia" w:hAnsiTheme="majorEastAsia" w:hint="eastAsia"/>
          <w:b/>
          <w:szCs w:val="21"/>
        </w:rPr>
        <w:t>精编版（6小时）</w:t>
      </w:r>
    </w:p>
    <w:p w:rsidR="00C235E0" w:rsidRPr="00FC777E" w:rsidRDefault="00C235E0" w:rsidP="00FC777E">
      <w:pPr>
        <w:spacing w:line="320" w:lineRule="exact"/>
        <w:rPr>
          <w:rFonts w:asciiTheme="majorEastAsia" w:eastAsiaTheme="majorEastAsia" w:hAnsiTheme="majorEastAsia"/>
          <w:b/>
          <w:szCs w:val="21"/>
        </w:rPr>
      </w:pPr>
    </w:p>
    <w:tbl>
      <w:tblPr>
        <w:tblW w:w="77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180"/>
        <w:gridCol w:w="3760"/>
        <w:gridCol w:w="1823"/>
      </w:tblGrid>
      <w:tr w:rsidR="00535DE3" w:rsidRPr="0054343E" w:rsidTr="00037E8F">
        <w:trPr>
          <w:trHeight w:hRule="exact" w:val="454"/>
        </w:trPr>
        <w:tc>
          <w:tcPr>
            <w:tcW w:w="2180" w:type="dxa"/>
            <w:tcBorders>
              <w:bottom w:val="single" w:sz="2" w:space="0" w:color="auto"/>
            </w:tcBorders>
            <w:shd w:val="clear" w:color="000000" w:fill="1F497D"/>
            <w:noWrap/>
            <w:vAlign w:val="bottom"/>
            <w:hideMark/>
          </w:tcPr>
          <w:p w:rsidR="00535DE3" w:rsidRPr="00ED108E" w:rsidRDefault="00535DE3" w:rsidP="00535DE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Cs w:val="21"/>
              </w:rPr>
              <w:t>讲</w:t>
            </w:r>
          </w:p>
        </w:tc>
        <w:tc>
          <w:tcPr>
            <w:tcW w:w="3760" w:type="dxa"/>
            <w:tcBorders>
              <w:bottom w:val="single" w:sz="2" w:space="0" w:color="auto"/>
            </w:tcBorders>
            <w:shd w:val="clear" w:color="000000" w:fill="1F497D"/>
            <w:noWrap/>
            <w:vAlign w:val="bottom"/>
            <w:hideMark/>
          </w:tcPr>
          <w:p w:rsidR="00535DE3" w:rsidRPr="00ED108E" w:rsidRDefault="00535DE3" w:rsidP="00535DE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Cs w:val="21"/>
              </w:rPr>
              <w:t>内    容</w:t>
            </w:r>
          </w:p>
        </w:tc>
        <w:tc>
          <w:tcPr>
            <w:tcW w:w="1823" w:type="dxa"/>
            <w:tcBorders>
              <w:bottom w:val="single" w:sz="2" w:space="0" w:color="auto"/>
            </w:tcBorders>
            <w:shd w:val="clear" w:color="000000" w:fill="1F497D"/>
            <w:noWrap/>
            <w:vAlign w:val="center"/>
            <w:hideMark/>
          </w:tcPr>
          <w:p w:rsidR="00535DE3" w:rsidRPr="00ED108E" w:rsidRDefault="00535DE3" w:rsidP="00535DE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Cs w:val="21"/>
              </w:rPr>
              <w:t>时间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 w:val="restart"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vAlign w:val="center"/>
            <w:hideMark/>
          </w:tcPr>
          <w:p w:rsidR="0054343E" w:rsidRPr="00ED108E" w:rsidRDefault="0054343E" w:rsidP="00C235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专利知识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（</w:t>
            </w:r>
            <w:r w:rsidR="00ED108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0分钟）</w:t>
            </w: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54343E" w:rsidP="00EA534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</w:t>
            </w:r>
            <w:r w:rsidR="00ED108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基础知识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ED108E" w:rsidP="00C235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vAlign w:val="center"/>
            <w:hideMark/>
          </w:tcPr>
          <w:p w:rsidR="0054343E" w:rsidRPr="00ED108E" w:rsidRDefault="0054343E" w:rsidP="00EA534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ED108E" w:rsidP="00EA534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法律法规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C235E0" w:rsidP="00C235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DAEEF3" w:themeFill="accent5" w:themeFillTint="33"/>
            <w:vAlign w:val="center"/>
            <w:hideMark/>
          </w:tcPr>
          <w:p w:rsidR="0054343E" w:rsidRPr="00ED108E" w:rsidRDefault="0054343E" w:rsidP="00EA534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1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ED108E" w:rsidP="00EA534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专利申请条件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12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54343E" w:rsidRPr="00ED108E" w:rsidRDefault="00ED108E" w:rsidP="00EA534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分钟</w:t>
            </w:r>
          </w:p>
        </w:tc>
        <w:bookmarkStart w:id="0" w:name="_GoBack"/>
        <w:bookmarkEnd w:id="0"/>
      </w:tr>
      <w:tr w:rsidR="0054343E" w:rsidRPr="0054343E" w:rsidTr="00037E8F">
        <w:trPr>
          <w:trHeight w:hRule="exact" w:val="454"/>
        </w:trPr>
        <w:tc>
          <w:tcPr>
            <w:tcW w:w="2180" w:type="dxa"/>
            <w:vMerge w:val="restart"/>
            <w:tcBorders>
              <w:top w:val="single" w:sz="12" w:space="0" w:color="auto"/>
              <w:bottom w:val="single" w:sz="2" w:space="0" w:color="auto"/>
            </w:tcBorders>
            <w:shd w:val="clear" w:color="auto" w:fill="CCFFCC"/>
            <w:vAlign w:val="center"/>
          </w:tcPr>
          <w:p w:rsidR="0054343E" w:rsidRPr="00ED108E" w:rsidRDefault="00540711" w:rsidP="0054343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发明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方法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（</w:t>
            </w:r>
            <w:r w:rsidR="00ED108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0分钟）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九屏幕思考法</w:t>
            </w:r>
          </w:p>
        </w:tc>
        <w:tc>
          <w:tcPr>
            <w:tcW w:w="1823" w:type="dxa"/>
            <w:tcBorders>
              <w:top w:val="single" w:sz="1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金鱼法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54343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54343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最终理想解</w:t>
            </w:r>
            <w:r w:rsidR="00ED108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法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54343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系统进化法则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54343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CCFFCC"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1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0个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发明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方法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12" w:space="0" w:color="auto"/>
            </w:tcBorders>
            <w:shd w:val="clear" w:color="auto" w:fill="CCFFCC"/>
            <w:noWrap/>
            <w:vAlign w:val="center"/>
          </w:tcPr>
          <w:p w:rsidR="0054343E" w:rsidRPr="00ED108E" w:rsidRDefault="00ED108E" w:rsidP="00040F0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 w:val="restart"/>
            <w:tcBorders>
              <w:top w:val="single" w:sz="12" w:space="0" w:color="auto"/>
              <w:bottom w:val="single" w:sz="2" w:space="0" w:color="auto"/>
            </w:tcBorders>
            <w:shd w:val="clear" w:color="auto" w:fill="FFFFCC"/>
            <w:vAlign w:val="center"/>
            <w:hideMark/>
          </w:tcPr>
          <w:p w:rsidR="0054343E" w:rsidRPr="00ED108E" w:rsidRDefault="0054343E" w:rsidP="0054343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专利布局与挖掘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（60分钟)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54343E" w:rsidP="00CF16F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</w:t>
            </w:r>
            <w:r w:rsidR="00ED108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策略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823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ED108E" w:rsidP="00CF16F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FFFCC"/>
            <w:vAlign w:val="center"/>
            <w:hideMark/>
          </w:tcPr>
          <w:p w:rsidR="0054343E" w:rsidRPr="00ED108E" w:rsidRDefault="0054343E" w:rsidP="00535DE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专利布局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ED108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</w:t>
            </w:r>
          </w:p>
        </w:tc>
      </w:tr>
      <w:tr w:rsidR="0054343E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FFFFCC"/>
            <w:vAlign w:val="center"/>
            <w:hideMark/>
          </w:tcPr>
          <w:p w:rsidR="0054343E" w:rsidRPr="00ED108E" w:rsidRDefault="0054343E" w:rsidP="00535DE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1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54343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专利挖掘方法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12" w:space="0" w:color="auto"/>
            </w:tcBorders>
            <w:shd w:val="clear" w:color="auto" w:fill="FFFFCC"/>
            <w:noWrap/>
            <w:vAlign w:val="center"/>
          </w:tcPr>
          <w:p w:rsidR="0054343E" w:rsidRPr="00ED108E" w:rsidRDefault="00ED108E" w:rsidP="00535DE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  <w:r w:rsidR="0054343E"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0分钟</w:t>
            </w:r>
          </w:p>
        </w:tc>
      </w:tr>
      <w:tr w:rsidR="00145A21" w:rsidRPr="0054343E" w:rsidTr="00037E8F">
        <w:trPr>
          <w:trHeight w:hRule="exact" w:val="454"/>
        </w:trPr>
        <w:tc>
          <w:tcPr>
            <w:tcW w:w="2180" w:type="dxa"/>
            <w:vMerge w:val="restart"/>
            <w:tcBorders>
              <w:top w:val="single" w:sz="12" w:space="0" w:color="auto"/>
              <w:bottom w:val="single" w:sz="2" w:space="0" w:color="auto"/>
            </w:tcBorders>
            <w:shd w:val="clear" w:color="auto" w:fill="FBD4B4" w:themeFill="accent6" w:themeFillTint="66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专利文件的撰写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（20分钟）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2" w:space="0" w:color="auto"/>
            </w:tcBorders>
            <w:shd w:val="clear" w:color="auto" w:fill="FBD4B4" w:themeFill="accent6" w:themeFillTint="66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说明书的撰写</w:t>
            </w:r>
          </w:p>
        </w:tc>
        <w:tc>
          <w:tcPr>
            <w:tcW w:w="1823" w:type="dxa"/>
            <w:tcBorders>
              <w:top w:val="single" w:sz="12" w:space="0" w:color="auto"/>
              <w:bottom w:val="single" w:sz="2" w:space="0" w:color="auto"/>
            </w:tcBorders>
            <w:shd w:val="clear" w:color="auto" w:fill="FBD4B4" w:themeFill="accent6" w:themeFillTint="66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145A21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FBD4B4" w:themeFill="accent6" w:themeFillTint="66"/>
            <w:vAlign w:val="center"/>
          </w:tcPr>
          <w:p w:rsidR="00145A21" w:rsidRPr="00ED108E" w:rsidRDefault="00145A21" w:rsidP="00145A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12" w:space="0" w:color="auto"/>
            </w:tcBorders>
            <w:shd w:val="clear" w:color="auto" w:fill="FBD4B4" w:themeFill="accent6" w:themeFillTint="66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权利书的撰写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037E8F" w:rsidRPr="0054343E" w:rsidTr="00037E8F">
        <w:trPr>
          <w:trHeight w:hRule="exact" w:val="454"/>
        </w:trPr>
        <w:tc>
          <w:tcPr>
            <w:tcW w:w="2180" w:type="dxa"/>
            <w:vMerge w:val="restart"/>
            <w:tcBorders>
              <w:top w:val="single" w:sz="12" w:space="0" w:color="auto"/>
              <w:bottom w:val="single" w:sz="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专利交底书的撰写</w:t>
            </w: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（40分钟）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“背景技术”的撰写</w:t>
            </w:r>
          </w:p>
        </w:tc>
        <w:tc>
          <w:tcPr>
            <w:tcW w:w="1823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9999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145A21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“技术问题”的撰写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145A21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vAlign w:val="bottom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“技术内容”的撰写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2" w:space="0" w:color="auto"/>
            </w:tcBorders>
            <w:shd w:val="clear" w:color="auto" w:fill="FF9999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  <w:tr w:rsidR="00145A21" w:rsidRPr="0054343E" w:rsidTr="00037E8F">
        <w:trPr>
          <w:trHeight w:hRule="exact" w:val="454"/>
        </w:trPr>
        <w:tc>
          <w:tcPr>
            <w:tcW w:w="2180" w:type="dxa"/>
            <w:vMerge/>
            <w:tcBorders>
              <w:top w:val="single" w:sz="2" w:space="0" w:color="auto"/>
              <w:bottom w:val="single" w:sz="12" w:space="0" w:color="auto"/>
            </w:tcBorders>
            <w:shd w:val="clear" w:color="auto" w:fill="FF9999"/>
            <w:vAlign w:val="center"/>
          </w:tcPr>
          <w:p w:rsidR="00145A21" w:rsidRPr="00ED108E" w:rsidRDefault="00145A21" w:rsidP="00145A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760" w:type="dxa"/>
            <w:tcBorders>
              <w:top w:val="single" w:sz="2" w:space="0" w:color="auto"/>
              <w:bottom w:val="single" w:sz="12" w:space="0" w:color="auto"/>
            </w:tcBorders>
            <w:shd w:val="clear" w:color="auto" w:fill="FF9999"/>
            <w:vAlign w:val="bottom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“技术效果”的撰写</w:t>
            </w:r>
          </w:p>
        </w:tc>
        <w:tc>
          <w:tcPr>
            <w:tcW w:w="1823" w:type="dxa"/>
            <w:tcBorders>
              <w:top w:val="single" w:sz="2" w:space="0" w:color="auto"/>
              <w:bottom w:val="single" w:sz="12" w:space="0" w:color="auto"/>
            </w:tcBorders>
            <w:shd w:val="clear" w:color="auto" w:fill="FF9999"/>
            <w:noWrap/>
            <w:vAlign w:val="center"/>
          </w:tcPr>
          <w:p w:rsidR="00145A21" w:rsidRPr="00ED108E" w:rsidRDefault="00145A21" w:rsidP="00145A21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ED108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10分钟</w:t>
            </w:r>
          </w:p>
        </w:tc>
      </w:tr>
    </w:tbl>
    <w:p w:rsidR="00A45903" w:rsidRPr="00FC777E" w:rsidRDefault="00A45903" w:rsidP="0054343E">
      <w:pPr>
        <w:rPr>
          <w:rFonts w:asciiTheme="majorEastAsia" w:eastAsiaTheme="majorEastAsia" w:hAnsiTheme="majorEastAsia"/>
          <w:szCs w:val="21"/>
        </w:rPr>
      </w:pPr>
    </w:p>
    <w:sectPr w:rsidR="00A45903" w:rsidRPr="00FC777E" w:rsidSect="00145A21">
      <w:pgSz w:w="11906" w:h="16838"/>
      <w:pgMar w:top="1440" w:right="1800" w:bottom="1440" w:left="180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5045" w:rsidRDefault="00605045" w:rsidP="00AB72AD">
      <w:r>
        <w:separator/>
      </w:r>
    </w:p>
  </w:endnote>
  <w:endnote w:type="continuationSeparator" w:id="0">
    <w:p w:rsidR="00605045" w:rsidRDefault="00605045" w:rsidP="00AB7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5045" w:rsidRDefault="00605045" w:rsidP="00AB72AD">
      <w:r>
        <w:separator/>
      </w:r>
    </w:p>
  </w:footnote>
  <w:footnote w:type="continuationSeparator" w:id="0">
    <w:p w:rsidR="00605045" w:rsidRDefault="00605045" w:rsidP="00AB7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73D8"/>
    <w:rsid w:val="00037E8F"/>
    <w:rsid w:val="00135D06"/>
    <w:rsid w:val="00145A21"/>
    <w:rsid w:val="001E75A5"/>
    <w:rsid w:val="002073D8"/>
    <w:rsid w:val="0027779A"/>
    <w:rsid w:val="00535DE3"/>
    <w:rsid w:val="00540711"/>
    <w:rsid w:val="0054343E"/>
    <w:rsid w:val="005C5FFB"/>
    <w:rsid w:val="00605045"/>
    <w:rsid w:val="008E5A99"/>
    <w:rsid w:val="009A6F21"/>
    <w:rsid w:val="00A45903"/>
    <w:rsid w:val="00A748B8"/>
    <w:rsid w:val="00AB72AD"/>
    <w:rsid w:val="00BA714B"/>
    <w:rsid w:val="00C235E0"/>
    <w:rsid w:val="00E97D7E"/>
    <w:rsid w:val="00ED108E"/>
    <w:rsid w:val="00FC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993E9"/>
  <w15:docId w15:val="{C3D7064F-28D4-468B-BB41-FE6D77EF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90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B7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B72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B7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B72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3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徐 纪罡</cp:lastModifiedBy>
  <cp:revision>10</cp:revision>
  <dcterms:created xsi:type="dcterms:W3CDTF">2015-01-15T05:33:00Z</dcterms:created>
  <dcterms:modified xsi:type="dcterms:W3CDTF">2018-11-27T15:16:00Z</dcterms:modified>
</cp:coreProperties>
</file>