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</w:pPr>
      <w:r>
        <w:rPr>
          <w:rFonts w:hint="eastAsia"/>
        </w:rPr>
        <w:t>战略管理——企业第二曲线战略升级转型与执行系统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b/>
        </w:rPr>
      </w:pPr>
      <w:r>
        <w:rPr>
          <w:rFonts w:hint="eastAsia"/>
          <w:b/>
        </w:rPr>
        <w:t>主讲：史斌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8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bdr w:val="none" w:color="auto" w:sz="0" w:space="0"/>
        </w:rPr>
        <w:t>课程背景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bdr w:val="none" w:color="auto" w:sz="0" w:space="0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企业在制定战略以及战略的落地执行中，往往没有方法论指引，致使战略的制定</w:t>
      </w:r>
      <w:r>
        <w:rPr>
          <w:rFonts w:hint="eastAsia"/>
        </w:rPr>
        <w:t>企业第二曲线战略升级转型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与执行有很大的盲目性，企业能否成功实现对客户的价值主张从而获得利润，从长远发展的角度完全没有把握。《</w:t>
      </w:r>
      <w:r>
        <w:rPr>
          <w:rFonts w:hint="eastAsia"/>
        </w:rPr>
        <w:t>战略管理——企业第二曲线战略升级转型与执行系统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》这门课程，采用BLM业务领导力模型，分析了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  <w:lang w:val="en-US" w:eastAsia="zh-CN"/>
        </w:rPr>
        <w:t>企业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在该领域的实践，为企业从战略制定到战略执行端到端的战略思考、业务运作与管理方面，做了系统全面的阐述，是一门很好的赋能研讨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  <w:lang w:val="en-US" w:eastAsia="zh-CN"/>
        </w:rPr>
        <w:t>课程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，也是一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  <w:lang w:val="en-US" w:eastAsia="zh-CN"/>
        </w:rPr>
        <w:t>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可操作的、易于理解的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  <w:lang w:val="en-US" w:eastAsia="zh-CN"/>
        </w:rPr>
        <w:t>课程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。增强基于业务差距，相对准确地制定战略</w:t>
      </w:r>
      <w:r>
        <w:rPr>
          <w:rFonts w:hint="eastAsia"/>
        </w:rPr>
        <w:t>第二曲线战略升级转型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并系统全面执行战略的能力，较好地把握企业的发展方向。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8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学员收益：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掌握战略制</w:t>
      </w:r>
      <w:r>
        <w:rPr>
          <w:rFonts w:hint="eastAsia" w:ascii="微软雅黑" w:hAnsi="微软雅黑" w:eastAsia="微软雅黑" w:cs="微软雅黑"/>
          <w:sz w:val="22"/>
          <w:szCs w:val="22"/>
        </w:rPr>
        <w:t>定第二曲线战略升级转型的方法，尤其是基于价值驱动的业务设计的方法及能力；掌握战略执行的方法；能全面系统地考虑战略制定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到执行的</w:t>
      </w:r>
      <w:r>
        <w:rPr>
          <w:rFonts w:hint="eastAsia" w:ascii="微软雅黑" w:hAnsi="微软雅黑" w:eastAsia="微软雅黑" w:cs="微软雅黑"/>
          <w:sz w:val="22"/>
          <w:szCs w:val="22"/>
        </w:rPr>
        <w:t>各种因素，提高战略思维能力。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0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　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sz w:val="22"/>
          <w:szCs w:val="22"/>
        </w:rPr>
        <w:t>1.掌握战略制</w:t>
      </w:r>
      <w:r>
        <w:rPr>
          <w:rFonts w:hint="eastAsia" w:ascii="微软雅黑" w:hAnsi="微软雅黑" w:eastAsia="微软雅黑" w:cs="微软雅黑"/>
          <w:sz w:val="22"/>
          <w:szCs w:val="22"/>
        </w:rPr>
        <w:t>定第二曲线战略升级转型</w:t>
      </w:r>
      <w:r>
        <w:rPr>
          <w:rFonts w:hint="eastAsia" w:ascii="微软雅黑" w:hAnsi="微软雅黑" w:eastAsia="微软雅黑" w:cs="微软雅黑"/>
          <w:sz w:val="22"/>
          <w:szCs w:val="22"/>
        </w:rPr>
        <w:t>与管理的应有认知。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0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　　2.掌握战略规划整体架构，学习战略规划技巧与工具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0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　　3.掌握战略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sz w:val="22"/>
          <w:szCs w:val="22"/>
        </w:rPr>
        <w:t>的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流程</w:t>
      </w:r>
      <w:r>
        <w:rPr>
          <w:rFonts w:hint="eastAsia" w:ascii="微软雅黑" w:hAnsi="微软雅黑" w:eastAsia="微软雅黑" w:cs="微软雅黑"/>
          <w:sz w:val="22"/>
          <w:szCs w:val="22"/>
        </w:rPr>
        <w:t>，学会战略分析技巧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0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　　4.掌握战略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执行系统</w:t>
      </w:r>
      <w:r>
        <w:rPr>
          <w:rFonts w:hint="eastAsia" w:ascii="微软雅黑" w:hAnsi="微软雅黑" w:eastAsia="微软雅黑" w:cs="微软雅黑"/>
          <w:sz w:val="22"/>
          <w:szCs w:val="22"/>
        </w:rPr>
        <w:t>，以及如何控制运营。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00" w:lineRule="exact"/>
        <w:ind w:left="0" w:right="0"/>
        <w:textAlignment w:val="auto"/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　　5.掌握战略执行的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五大步骤与三大工具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0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　　7.掌握团队的管理与人员激励技巧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0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课程特点：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0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　　1.透过讲师深入浅出、幽默风趣、见解独到的讲演，使学习轻松愉快。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0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　　2.讲师行业经验丰富，可针对实际状况进行解析。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0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　　3.授课讲师丰富的实务经验与操作手法使学员能即学即用。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0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　　4.针对个案进行分析与研究，理论与实务能充分结合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0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授课方式：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启发式讲授、互动式教学、小组讨论、案例分析、角色扮演、导师多年的实际工作经验和从事职业顾问案例开放式与您分享。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00" w:lineRule="exact"/>
        <w:ind w:left="0" w:right="0"/>
        <w:textAlignment w:val="auto"/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适合学员：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董事长、总裁、总经理、总监以及核心管理干部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0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培训时长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2天（6小时/天）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right="0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课程大纲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leftChars="0" w:right="0" w:firstLine="420" w:firstLineChars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  <w:lang w:val="en-US" w:eastAsia="zh-CN"/>
        </w:rPr>
        <w:t>企业发展第二曲线战略升级转型引领发展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  <w:lang w:val="en-US" w:eastAsia="zh-CN"/>
        </w:rPr>
        <w:t>简述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企业第二曲线战略升级转型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企业第二曲线战略升级转型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  <w:lang w:val="en-US" w:eastAsia="zh-CN"/>
        </w:rPr>
        <w:t>与企业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发展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leftChars="0" w:right="0" w:firstLine="420" w:firstLineChars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BLM业务领导力模型（战略规划与执行）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视频：从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  <w:lang w:eastAsia="zh-CN"/>
        </w:rPr>
        <w:t>“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隆中对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  <w:lang w:eastAsia="zh-CN"/>
        </w:rPr>
        <w:t>”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看战略管理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自由分享：通过隆中对的故事及管理实际，您对战略是如何理解的？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战略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  <w:lang w:val="en-US" w:eastAsia="zh-CN"/>
        </w:rPr>
        <w:t>与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战略思维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提高战略思维能力的途径与方法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BLM业务领导力模型-战略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1)     整体介绍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2)     市场洞察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3）战略意图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4）创新焦点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5）业务设计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BLM业务领导力模型-执行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1)     整体介绍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2)     关键任务/依赖关系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3)     练习：关键任务及依赖关系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4)     组织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5）人才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  <w:lang w:val="en-US" w:eastAsia="zh-CN"/>
        </w:rPr>
        <w:t>氛围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与文化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7）分析一致性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BLM业务领导力模型-领导力与价值观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1)     领导力是根本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right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2)     价值观是基础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回顾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与总结</w:t>
      </w:r>
      <w:bookmarkStart w:id="0" w:name="_GoBack"/>
      <w:bookmarkEnd w:id="0"/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leftChars="0" w:right="0" w:firstLine="420" w:firstLineChars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企业战略管理流程分析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rightChars="0" w:hanging="425" w:firstLineChars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战略分析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rightChars="0" w:hanging="425" w:firstLineChars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战略决策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rightChars="0" w:hanging="425" w:firstLineChars="0"/>
        <w:textAlignment w:val="auto"/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战略实施与控制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rightChars="0" w:hanging="425" w:firstLineChars="0"/>
        <w:textAlignment w:val="auto"/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  <w:t>关于战略的经典五问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rightChars="0" w:hanging="425" w:firstLineChars="0"/>
        <w:textAlignment w:val="auto"/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战略工具解析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leftChars="0" w:right="0" w:firstLine="420" w:firstLineChars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战略执行的五个基本步骤;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目标分解：将战略规划按时间、责任人层层分解;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责任锁定：定位角色、明确责任、人人头上有指标;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行动计划：将每一个目标和指标转化成具体的行动方案;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业绩跟踪：每一项指标都要提前跟催与检查;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结果考核：严格按照业绩考核办法评估，并与个人的薪酬挂钩。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jc w:val="left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建立战略执行保障体系。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0" w:leftChars="0" w:right="0" w:firstLine="420" w:firstLineChars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从战略管理到高效执行力：建立高效的制度体系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lang w:val="en-US" w:eastAsia="zh-CN"/>
        </w:rPr>
        <w:t>从战略管理到高效执行力，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好的制度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lang w:val="en-US" w:eastAsia="zh-CN"/>
        </w:rPr>
        <w:t>成就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好人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修路原则：出现问题不要只归罪于人，立即“修路”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热炉法则：预警性、即时性、公平性、分明性、必然性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执行三化工具：流程化、查核化、奖惩化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流程逻辑：越有操作性，执行越到位(流程化)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检查机制：检查越到位，事情越到位(查核化)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exact"/>
        <w:ind w:left="425" w:leftChars="0" w:right="0" w:hanging="425" w:firstLineChars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奖惩标准：奖-心花怒放、罚-胆战心惊(奖惩化)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sz w:val="22"/>
          <w:szCs w:val="2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B14D41"/>
    <w:multiLevelType w:val="singleLevel"/>
    <w:tmpl w:val="89B14D4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E7091B0A"/>
    <w:multiLevelType w:val="singleLevel"/>
    <w:tmpl w:val="E7091B0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0A992D91"/>
    <w:multiLevelType w:val="singleLevel"/>
    <w:tmpl w:val="0A992D91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">
    <w:nsid w:val="230C8084"/>
    <w:multiLevelType w:val="singleLevel"/>
    <w:tmpl w:val="230C808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2FCA8EF3"/>
    <w:multiLevelType w:val="singleLevel"/>
    <w:tmpl w:val="2FCA8EF3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5">
    <w:nsid w:val="47310DA5"/>
    <w:multiLevelType w:val="singleLevel"/>
    <w:tmpl w:val="47310DA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6B47F3B0"/>
    <w:multiLevelType w:val="singleLevel"/>
    <w:tmpl w:val="6B47F3B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iMjMxODExZTAxMTA2ODViNGNjZTAzZWQzZWYxODEifQ=="/>
  </w:docVars>
  <w:rsids>
    <w:rsidRoot w:val="795A0FF9"/>
    <w:rsid w:val="000302FC"/>
    <w:rsid w:val="00146AA7"/>
    <w:rsid w:val="001C7D1C"/>
    <w:rsid w:val="001E0A0C"/>
    <w:rsid w:val="00212EFF"/>
    <w:rsid w:val="00227D9E"/>
    <w:rsid w:val="0027185C"/>
    <w:rsid w:val="00281BD5"/>
    <w:rsid w:val="00343AE5"/>
    <w:rsid w:val="003A03E8"/>
    <w:rsid w:val="00510B37"/>
    <w:rsid w:val="00523A1C"/>
    <w:rsid w:val="005C0E6E"/>
    <w:rsid w:val="0061168E"/>
    <w:rsid w:val="00685539"/>
    <w:rsid w:val="006F0A0B"/>
    <w:rsid w:val="0074383E"/>
    <w:rsid w:val="00743D6D"/>
    <w:rsid w:val="00792D97"/>
    <w:rsid w:val="007C63FF"/>
    <w:rsid w:val="007D11FC"/>
    <w:rsid w:val="007F3D23"/>
    <w:rsid w:val="0080318F"/>
    <w:rsid w:val="00833380"/>
    <w:rsid w:val="008A2E46"/>
    <w:rsid w:val="008B0078"/>
    <w:rsid w:val="009F31F7"/>
    <w:rsid w:val="00A52EE1"/>
    <w:rsid w:val="00A62C4C"/>
    <w:rsid w:val="00AB1FAC"/>
    <w:rsid w:val="00AB78F4"/>
    <w:rsid w:val="00BA2B3E"/>
    <w:rsid w:val="00CA56FD"/>
    <w:rsid w:val="00CD2D9F"/>
    <w:rsid w:val="00D86BA2"/>
    <w:rsid w:val="00D874BF"/>
    <w:rsid w:val="00E5735B"/>
    <w:rsid w:val="00F84617"/>
    <w:rsid w:val="00F948D7"/>
    <w:rsid w:val="00FD7708"/>
    <w:rsid w:val="05145BD8"/>
    <w:rsid w:val="05FA772A"/>
    <w:rsid w:val="062C1BD0"/>
    <w:rsid w:val="09ED4C49"/>
    <w:rsid w:val="0C3D20F8"/>
    <w:rsid w:val="0F3330FE"/>
    <w:rsid w:val="0F56503F"/>
    <w:rsid w:val="119360D6"/>
    <w:rsid w:val="11C42733"/>
    <w:rsid w:val="13054B2F"/>
    <w:rsid w:val="1CFC79ED"/>
    <w:rsid w:val="1E1E31CB"/>
    <w:rsid w:val="1E696B3C"/>
    <w:rsid w:val="262D66A1"/>
    <w:rsid w:val="280C4E4D"/>
    <w:rsid w:val="280E42B1"/>
    <w:rsid w:val="2DD6761F"/>
    <w:rsid w:val="33A95454"/>
    <w:rsid w:val="3B750477"/>
    <w:rsid w:val="3E5A6C4E"/>
    <w:rsid w:val="49D071C0"/>
    <w:rsid w:val="4A82670C"/>
    <w:rsid w:val="4B1751BF"/>
    <w:rsid w:val="4B4B11F4"/>
    <w:rsid w:val="56925B4E"/>
    <w:rsid w:val="5D691B5E"/>
    <w:rsid w:val="62A4078D"/>
    <w:rsid w:val="64BD0615"/>
    <w:rsid w:val="6AF64861"/>
    <w:rsid w:val="795A0FF9"/>
    <w:rsid w:val="7D796C4C"/>
    <w:rsid w:val="7D7A1DD7"/>
    <w:rsid w:val="7EA1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paragraph" w:styleId="4">
    <w:name w:val="heading 5"/>
    <w:basedOn w:val="1"/>
    <w:next w:val="1"/>
    <w:unhideWhenUsed/>
    <w:qFormat/>
    <w:uiPriority w:val="0"/>
    <w:pPr>
      <w:spacing w:beforeAutospacing="1" w:afterAutospacing="1"/>
      <w:jc w:val="left"/>
      <w:outlineLvl w:val="4"/>
    </w:pPr>
    <w:rPr>
      <w:rFonts w:hint="eastAsia" w:ascii="宋体" w:hAnsi="宋体" w:eastAsia="宋体" w:cs="Times New Roman"/>
      <w:b/>
      <w:kern w:val="0"/>
      <w:sz w:val="20"/>
      <w:szCs w:val="20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1344</Words>
  <Characters>1374</Characters>
  <Lines>5</Lines>
  <Paragraphs>1</Paragraphs>
  <TotalTime>10</TotalTime>
  <ScaleCrop>false</ScaleCrop>
  <LinksUpToDate>false</LinksUpToDate>
  <CharactersWithSpaces>1435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2016-01-03T03:43:00Z</dcterms:created>
  <dc:creator>Administrator</dc:creator>
  <cp:lastModifiedBy>史斌（京）</cp:lastModifiedBy>
  <dcterms:modified xsi:type="dcterms:W3CDTF">2023-02-14T09:44:33Z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A147C207F6D84F5BBF8180747BB7E802</vt:lpwstr>
  </property>
</Properties>
</file>