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exact"/>
        <w:jc w:val="center"/>
        <w:rPr>
          <w:rFonts w:ascii="微软雅黑" w:hAnsi="微软雅黑" w:eastAsia="微软雅黑" w:cs="微软雅黑"/>
          <w:b/>
          <w:bCs/>
          <w:sz w:val="24"/>
        </w:rPr>
      </w:pPr>
      <w:bookmarkStart w:id="9" w:name="_GoBack"/>
      <w:bookmarkEnd w:id="9"/>
      <w:r>
        <w:rPr>
          <w:rFonts w:hint="eastAsia" w:ascii="微软雅黑" w:hAnsi="微软雅黑" w:eastAsia="微软雅黑" w:cs="微软雅黑"/>
          <w:b/>
          <w:bCs/>
          <w:sz w:val="24"/>
        </w:rPr>
        <w:t>标杆房企工程管理之P</w:t>
      </w:r>
      <w:r>
        <w:rPr>
          <w:rFonts w:ascii="微软雅黑" w:hAnsi="微软雅黑" w:eastAsia="微软雅黑" w:cs="微软雅黑"/>
          <w:b/>
          <w:bCs/>
          <w:sz w:val="24"/>
        </w:rPr>
        <w:t>C</w:t>
      </w:r>
      <w:r>
        <w:rPr>
          <w:rFonts w:hint="eastAsia" w:ascii="微软雅黑" w:hAnsi="微软雅黑" w:eastAsia="微软雅黑" w:cs="微软雅黑"/>
          <w:b/>
          <w:bCs/>
          <w:sz w:val="24"/>
        </w:rPr>
        <w:t>体系的管理要点及实战案例</w:t>
      </w:r>
    </w:p>
    <w:p>
      <w:pPr>
        <w:spacing w:line="440" w:lineRule="exact"/>
        <w:ind w:left="900"/>
        <w:rPr>
          <w:rFonts w:hint="eastAsia"/>
        </w:rPr>
      </w:pPr>
    </w:p>
    <w:p>
      <w:pPr>
        <w:spacing w:line="440" w:lineRule="exact"/>
        <w:rPr>
          <w:rFonts w:hint="eastAsia" w:ascii="微软雅黑" w:hAnsi="微软雅黑" w:eastAsia="微软雅黑"/>
          <w:b/>
          <w:color w:val="FFFFFF"/>
          <w:sz w:val="24"/>
        </w:rPr>
      </w:pPr>
      <w:r>
        <w:rPr>
          <w:rFonts w:hint="eastAsia" w:ascii="微软雅黑" w:hAnsi="微软雅黑" w:eastAsia="微软雅黑"/>
          <w:b/>
          <w:color w:val="FFFFFF"/>
          <w:sz w:val="24"/>
          <w:highlight w:val="black"/>
        </w:rPr>
        <w:t>【课程大纲】</w:t>
      </w:r>
    </w:p>
    <w:p>
      <w:pPr>
        <w:spacing w:line="480" w:lineRule="exact"/>
        <w:ind w:firstLine="480" w:firstLineChars="200"/>
        <w:rPr>
          <w:rFonts w:ascii="微软雅黑" w:hAnsi="微软雅黑" w:eastAsia="微软雅黑" w:cs="微软雅黑"/>
          <w:sz w:val="24"/>
        </w:rPr>
      </w:pPr>
    </w:p>
    <w:p>
      <w:pPr>
        <w:spacing w:line="480" w:lineRule="exact"/>
        <w:ind w:firstLine="480" w:firstLineChars="200"/>
        <w:rPr>
          <w:rFonts w:hint="eastAsia" w:ascii="微软雅黑" w:hAnsi="微软雅黑" w:eastAsia="微软雅黑" w:cs="微软雅黑"/>
          <w:sz w:val="24"/>
        </w:rPr>
      </w:pPr>
      <w:r>
        <w:rPr>
          <w:rFonts w:hint="eastAsia" w:ascii="微软雅黑" w:hAnsi="微软雅黑" w:eastAsia="微软雅黑" w:cs="微软雅黑"/>
          <w:sz w:val="24"/>
        </w:rPr>
        <w:t>在当前房地产行业中，工程管理一直是各地产公司管理的焦点和难点。面对国家越来越高的装配率要求，钢结构体系高昂的造价，不易操作的装配式设计施工规范标准，不成熟的P</w:t>
      </w:r>
      <w:r>
        <w:rPr>
          <w:rFonts w:ascii="微软雅黑" w:hAnsi="微软雅黑" w:eastAsia="微软雅黑" w:cs="微软雅黑"/>
          <w:sz w:val="24"/>
        </w:rPr>
        <w:t>C</w:t>
      </w:r>
      <w:r>
        <w:rPr>
          <w:rFonts w:hint="eastAsia" w:ascii="微软雅黑" w:hAnsi="微软雅黑" w:eastAsia="微软雅黑" w:cs="微软雅黑"/>
          <w:sz w:val="24"/>
        </w:rPr>
        <w:t>施工环节，紧张的建造周期、如何最大程度地利用现有工艺工法，降低无效成本，提高项目产品质量，降低工程整改、返工，成为当前房地产项目管理中的一项重要关键。</w:t>
      </w:r>
    </w:p>
    <w:p>
      <w:pPr>
        <w:spacing w:line="480" w:lineRule="exact"/>
        <w:ind w:firstLine="480" w:firstLineChars="200"/>
        <w:rPr>
          <w:rFonts w:hint="eastAsia" w:ascii="微软雅黑" w:hAnsi="微软雅黑" w:eastAsia="微软雅黑" w:cs="微软雅黑"/>
          <w:sz w:val="24"/>
        </w:rPr>
      </w:pPr>
      <w:r>
        <w:rPr>
          <w:rFonts w:hint="eastAsia" w:ascii="微软雅黑" w:hAnsi="微软雅黑" w:eastAsia="微软雅黑" w:cs="微软雅黑"/>
          <w:sz w:val="24"/>
        </w:rPr>
        <w:t>本次课程根据专家2</w:t>
      </w:r>
      <w:r>
        <w:rPr>
          <w:rFonts w:ascii="微软雅黑" w:hAnsi="微软雅黑" w:eastAsia="微软雅黑" w:cs="微软雅黑"/>
          <w:sz w:val="24"/>
        </w:rPr>
        <w:t>3</w:t>
      </w:r>
      <w:r>
        <w:rPr>
          <w:rFonts w:hint="eastAsia" w:ascii="微软雅黑" w:hAnsi="微软雅黑" w:eastAsia="微软雅黑" w:cs="微软雅黑"/>
          <w:sz w:val="24"/>
        </w:rPr>
        <w:t>年的工作经历及经验（10年中建系统工作经历、1</w:t>
      </w:r>
      <w:r>
        <w:rPr>
          <w:rFonts w:ascii="微软雅黑" w:hAnsi="微软雅黑" w:eastAsia="微软雅黑" w:cs="微软雅黑"/>
          <w:sz w:val="24"/>
        </w:rPr>
        <w:t>3</w:t>
      </w:r>
      <w:r>
        <w:rPr>
          <w:rFonts w:hint="eastAsia" w:ascii="微软雅黑" w:hAnsi="微软雅黑" w:eastAsia="微软雅黑" w:cs="微软雅黑"/>
          <w:sz w:val="24"/>
        </w:rPr>
        <w:t>年地产企业管理经历），结合清华大学工程制造业精细化及流程化的管理方法，通过对100多个与工程管理有关的实际操作案例进行情景解剖，导出能够适合大多数地产企业确保工程进度前提下大幅提升产品品质的管理思路和技巧，以及切实落地的手段及措施。</w:t>
      </w:r>
    </w:p>
    <w:p>
      <w:pPr>
        <w:spacing w:line="480" w:lineRule="exact"/>
        <w:ind w:firstLine="480" w:firstLineChars="200"/>
        <w:rPr>
          <w:rFonts w:hint="eastAsia" w:ascii="微软雅黑" w:hAnsi="微软雅黑" w:eastAsia="微软雅黑" w:cs="微软雅黑"/>
          <w:color w:val="FF0000"/>
          <w:sz w:val="24"/>
        </w:rPr>
      </w:pPr>
      <w:r>
        <w:rPr>
          <w:rFonts w:hint="eastAsia" w:ascii="微软雅黑" w:hAnsi="微软雅黑" w:eastAsia="微软雅黑" w:cs="微软雅黑"/>
          <w:sz w:val="24"/>
        </w:rPr>
        <w:t>本次课程特点是将标杆地产企业工程管理的实战经验与清华大学制造业经典管理理论密切结合，实操案例多、启发性强，同时可与学员有较多的深度互动，通过互动交流来进一步梳理学员的管理思路及实战操作。</w:t>
      </w:r>
    </w:p>
    <w:p>
      <w:pPr>
        <w:spacing w:line="440" w:lineRule="exact"/>
        <w:ind w:left="900"/>
        <w:rPr>
          <w:rFonts w:hint="eastAsia"/>
        </w:rPr>
      </w:pPr>
    </w:p>
    <w:p>
      <w:pPr>
        <w:spacing w:line="440" w:lineRule="exact"/>
        <w:rPr>
          <w:rFonts w:hint="eastAsia" w:ascii="微软雅黑" w:hAnsi="微软雅黑" w:eastAsia="微软雅黑"/>
          <w:b/>
          <w:color w:val="FFFFFF"/>
          <w:sz w:val="24"/>
        </w:rPr>
      </w:pPr>
      <w:r>
        <w:rPr>
          <w:rFonts w:hint="eastAsia" w:ascii="微软雅黑" w:hAnsi="微软雅黑" w:eastAsia="微软雅黑"/>
          <w:b/>
          <w:color w:val="FFFFFF"/>
          <w:sz w:val="24"/>
          <w:highlight w:val="black"/>
        </w:rPr>
        <w:t>【课程收益】</w:t>
      </w:r>
    </w:p>
    <w:p>
      <w:pPr>
        <w:numPr>
          <w:ilvl w:val="0"/>
          <w:numId w:val="1"/>
        </w:numPr>
        <w:spacing w:line="480" w:lineRule="exact"/>
        <w:rPr>
          <w:rFonts w:ascii="微软雅黑" w:hAnsi="微软雅黑" w:eastAsia="微软雅黑" w:cs="微软雅黑"/>
          <w:sz w:val="24"/>
        </w:rPr>
      </w:pPr>
      <w:r>
        <w:rPr>
          <w:rFonts w:hint="eastAsia" w:ascii="微软雅黑" w:hAnsi="微软雅黑" w:eastAsia="微软雅黑" w:cs="微软雅黑"/>
          <w:sz w:val="24"/>
        </w:rPr>
        <w:t>理解掌握P</w:t>
      </w:r>
      <w:r>
        <w:rPr>
          <w:rFonts w:ascii="微软雅黑" w:hAnsi="微软雅黑" w:eastAsia="微软雅黑" w:cs="微软雅黑"/>
          <w:sz w:val="24"/>
        </w:rPr>
        <w:t>C</w:t>
      </w:r>
      <w:r>
        <w:rPr>
          <w:rFonts w:hint="eastAsia" w:ascii="微软雅黑" w:hAnsi="微软雅黑" w:eastAsia="微软雅黑" w:cs="微软雅黑"/>
          <w:sz w:val="24"/>
        </w:rPr>
        <w:t>体系产品设计前端需要预控的问题和风险点以及预控手段措施</w:t>
      </w:r>
    </w:p>
    <w:p>
      <w:pPr>
        <w:numPr>
          <w:ilvl w:val="0"/>
          <w:numId w:val="2"/>
        </w:numPr>
        <w:spacing w:line="480" w:lineRule="exact"/>
        <w:rPr>
          <w:rFonts w:hint="eastAsia" w:ascii="微软雅黑" w:hAnsi="微软雅黑" w:eastAsia="微软雅黑" w:cs="微软雅黑"/>
          <w:sz w:val="24"/>
        </w:rPr>
      </w:pPr>
      <w:r>
        <w:rPr>
          <w:rFonts w:hint="eastAsia" w:ascii="微软雅黑" w:hAnsi="微软雅黑" w:eastAsia="微软雅黑" w:cs="微软雅黑"/>
          <w:sz w:val="24"/>
        </w:rPr>
        <w:t>理解掌握P</w:t>
      </w:r>
      <w:r>
        <w:rPr>
          <w:rFonts w:ascii="微软雅黑" w:hAnsi="微软雅黑" w:eastAsia="微软雅黑" w:cs="微软雅黑"/>
          <w:sz w:val="24"/>
        </w:rPr>
        <w:t>C</w:t>
      </w:r>
      <w:r>
        <w:rPr>
          <w:rFonts w:hint="eastAsia" w:ascii="微软雅黑" w:hAnsi="微软雅黑" w:eastAsia="微软雅黑" w:cs="微软雅黑"/>
          <w:sz w:val="24"/>
        </w:rPr>
        <w:t>体系产品成本策划前端需要预控的问题和风险点以及预控手段措施</w:t>
      </w:r>
    </w:p>
    <w:p>
      <w:pPr>
        <w:numPr>
          <w:ilvl w:val="0"/>
          <w:numId w:val="2"/>
        </w:numPr>
        <w:spacing w:line="480" w:lineRule="exact"/>
        <w:rPr>
          <w:rFonts w:ascii="微软雅黑" w:hAnsi="微软雅黑" w:eastAsia="微软雅黑" w:cs="微软雅黑"/>
          <w:sz w:val="24"/>
        </w:rPr>
      </w:pPr>
      <w:r>
        <w:rPr>
          <w:rFonts w:hint="eastAsia" w:ascii="微软雅黑" w:hAnsi="微软雅黑" w:eastAsia="微软雅黑" w:cs="微软雅黑"/>
          <w:sz w:val="24"/>
        </w:rPr>
        <w:t>理解掌握P</w:t>
      </w:r>
      <w:r>
        <w:rPr>
          <w:rFonts w:ascii="微软雅黑" w:hAnsi="微软雅黑" w:eastAsia="微软雅黑" w:cs="微软雅黑"/>
          <w:sz w:val="24"/>
        </w:rPr>
        <w:t>C</w:t>
      </w:r>
      <w:r>
        <w:rPr>
          <w:rFonts w:hint="eastAsia" w:ascii="微软雅黑" w:hAnsi="微软雅黑" w:eastAsia="微软雅黑" w:cs="微软雅黑"/>
          <w:sz w:val="24"/>
        </w:rPr>
        <w:t>体系产品招采前端需要预控的问题和风险点以及预控手段措施</w:t>
      </w:r>
    </w:p>
    <w:p>
      <w:pPr>
        <w:numPr>
          <w:ilvl w:val="0"/>
          <w:numId w:val="2"/>
        </w:numPr>
        <w:spacing w:line="480" w:lineRule="exact"/>
        <w:rPr>
          <w:rFonts w:hint="eastAsia" w:ascii="微软雅黑" w:hAnsi="微软雅黑" w:eastAsia="微软雅黑" w:cs="微软雅黑"/>
          <w:sz w:val="24"/>
        </w:rPr>
      </w:pPr>
      <w:r>
        <w:rPr>
          <w:rFonts w:hint="eastAsia" w:ascii="微软雅黑" w:hAnsi="微软雅黑" w:eastAsia="微软雅黑" w:cs="微软雅黑"/>
          <w:sz w:val="24"/>
        </w:rPr>
        <w:t>理解掌握P</w:t>
      </w:r>
      <w:r>
        <w:rPr>
          <w:rFonts w:ascii="微软雅黑" w:hAnsi="微软雅黑" w:eastAsia="微软雅黑" w:cs="微软雅黑"/>
          <w:sz w:val="24"/>
        </w:rPr>
        <w:t>C</w:t>
      </w:r>
      <w:r>
        <w:rPr>
          <w:rFonts w:hint="eastAsia" w:ascii="微软雅黑" w:hAnsi="微软雅黑" w:eastAsia="微软雅黑" w:cs="微软雅黑"/>
          <w:sz w:val="24"/>
        </w:rPr>
        <w:t>体系产品工程管理过程需要预控的问题和风险点以及预控手段措施</w:t>
      </w:r>
    </w:p>
    <w:p>
      <w:pPr>
        <w:numPr>
          <w:ilvl w:val="0"/>
          <w:numId w:val="2"/>
        </w:numPr>
        <w:spacing w:line="480" w:lineRule="exact"/>
        <w:rPr>
          <w:rFonts w:ascii="微软雅黑" w:hAnsi="微软雅黑" w:eastAsia="微软雅黑" w:cs="微软雅黑"/>
          <w:sz w:val="24"/>
        </w:rPr>
      </w:pPr>
      <w:r>
        <w:rPr>
          <w:rFonts w:hint="eastAsia" w:ascii="微软雅黑" w:hAnsi="微软雅黑" w:eastAsia="微软雅黑" w:cs="微软雅黑"/>
          <w:sz w:val="24"/>
        </w:rPr>
        <w:t>理解掌握P</w:t>
      </w:r>
      <w:r>
        <w:rPr>
          <w:rFonts w:ascii="微软雅黑" w:hAnsi="微软雅黑" w:eastAsia="微软雅黑" w:cs="微软雅黑"/>
          <w:sz w:val="24"/>
        </w:rPr>
        <w:t>C</w:t>
      </w:r>
      <w:r>
        <w:rPr>
          <w:rFonts w:hint="eastAsia" w:ascii="微软雅黑" w:hAnsi="微软雅黑" w:eastAsia="微软雅黑" w:cs="微软雅黑"/>
          <w:sz w:val="24"/>
        </w:rPr>
        <w:t>体系产品竣工验收环节需要预控的问题和风险点以及预控手段措施</w:t>
      </w:r>
    </w:p>
    <w:p>
      <w:pPr>
        <w:numPr>
          <w:ilvl w:val="0"/>
          <w:numId w:val="2"/>
        </w:numPr>
        <w:spacing w:line="480" w:lineRule="exact"/>
        <w:rPr>
          <w:rFonts w:ascii="微软雅黑" w:hAnsi="微软雅黑" w:eastAsia="微软雅黑" w:cs="微软雅黑"/>
          <w:sz w:val="24"/>
        </w:rPr>
      </w:pPr>
      <w:r>
        <w:rPr>
          <w:rFonts w:hint="eastAsia" w:ascii="微软雅黑" w:hAnsi="微软雅黑" w:eastAsia="微软雅黑" w:cs="微软雅黑"/>
          <w:sz w:val="24"/>
        </w:rPr>
        <w:t>理解掌握P</w:t>
      </w:r>
      <w:r>
        <w:rPr>
          <w:rFonts w:ascii="微软雅黑" w:hAnsi="微软雅黑" w:eastAsia="微软雅黑" w:cs="微软雅黑"/>
          <w:sz w:val="24"/>
        </w:rPr>
        <w:t>C</w:t>
      </w:r>
      <w:r>
        <w:rPr>
          <w:rFonts w:hint="eastAsia" w:ascii="微软雅黑" w:hAnsi="微软雅黑" w:eastAsia="微软雅黑" w:cs="微软雅黑"/>
          <w:sz w:val="24"/>
        </w:rPr>
        <w:t>体系产品运维环节需要预控的问题和风险点以及预控手段措施</w:t>
      </w:r>
    </w:p>
    <w:p>
      <w:pPr>
        <w:numPr>
          <w:ilvl w:val="0"/>
          <w:numId w:val="2"/>
        </w:numPr>
        <w:spacing w:line="440" w:lineRule="exact"/>
        <w:rPr>
          <w:rFonts w:ascii="微软雅黑" w:hAnsi="微软雅黑" w:eastAsia="微软雅黑"/>
          <w:b/>
          <w:color w:val="FFFFFF"/>
          <w:sz w:val="24"/>
        </w:rPr>
      </w:pPr>
    </w:p>
    <w:p>
      <w:pPr>
        <w:spacing w:line="440" w:lineRule="exact"/>
        <w:rPr>
          <w:rFonts w:hint="eastAsia" w:ascii="微软雅黑" w:hAnsi="微软雅黑" w:eastAsia="微软雅黑"/>
          <w:b/>
          <w:color w:val="FFFFFF"/>
          <w:sz w:val="24"/>
        </w:rPr>
      </w:pPr>
      <w:r>
        <w:rPr>
          <w:rFonts w:hint="eastAsia" w:ascii="微软雅黑" w:hAnsi="微软雅黑" w:eastAsia="微软雅黑"/>
          <w:b/>
          <w:color w:val="FFFFFF"/>
          <w:sz w:val="24"/>
          <w:highlight w:val="black"/>
        </w:rPr>
        <w:t>【课程大对象】</w:t>
      </w:r>
    </w:p>
    <w:p>
      <w:pPr>
        <w:spacing w:line="480" w:lineRule="exact"/>
        <w:ind w:left="142" w:firstLine="960" w:firstLineChars="400"/>
        <w:rPr>
          <w:rFonts w:hint="eastAsia" w:ascii="微软雅黑" w:hAnsi="微软雅黑" w:eastAsia="微软雅黑" w:cs="微软雅黑"/>
          <w:b/>
          <w:bCs/>
          <w:color w:val="FF0000"/>
          <w:sz w:val="24"/>
        </w:rPr>
      </w:pPr>
      <w:r>
        <w:rPr>
          <w:rFonts w:hint="eastAsia" w:ascii="微软雅黑" w:hAnsi="微软雅黑" w:eastAsia="微软雅黑" w:cs="微软雅黑"/>
          <w:sz w:val="24"/>
        </w:rPr>
        <w:t>房地产企业董事长、总经理、总工、集团分管工程副总、项目总经理、工程总监、工程部经理成本总监、成本部经理、工程部经理、造价工程师等。</w:t>
      </w:r>
    </w:p>
    <w:p>
      <w:pPr>
        <w:spacing w:line="440" w:lineRule="exact"/>
        <w:rPr>
          <w:rFonts w:hint="eastAsia" w:ascii="微软雅黑" w:hAnsi="微软雅黑" w:eastAsia="微软雅黑" w:cs="微软雅黑"/>
          <w:b/>
          <w:bCs/>
          <w:color w:val="FF0000"/>
          <w:sz w:val="24"/>
        </w:rPr>
      </w:pPr>
    </w:p>
    <w:p>
      <w:pPr>
        <w:spacing w:line="440" w:lineRule="exact"/>
        <w:rPr>
          <w:rFonts w:hint="eastAsia" w:ascii="微软雅黑" w:hAnsi="微软雅黑" w:eastAsia="微软雅黑"/>
          <w:b/>
          <w:color w:val="FFFFFF"/>
          <w:sz w:val="24"/>
        </w:rPr>
      </w:pPr>
      <w:r>
        <w:rPr>
          <w:rFonts w:hint="eastAsia" w:ascii="微软雅黑" w:hAnsi="微软雅黑" w:eastAsia="微软雅黑"/>
          <w:b/>
          <w:color w:val="FFFFFF"/>
          <w:sz w:val="24"/>
          <w:highlight w:val="black"/>
        </w:rPr>
        <w:t>【课程大纲】</w:t>
      </w:r>
    </w:p>
    <w:p>
      <w:pPr>
        <w:spacing w:line="480" w:lineRule="exact"/>
        <w:ind w:firstLine="480" w:firstLineChars="200"/>
        <w:rPr>
          <w:rFonts w:ascii="微软雅黑" w:hAnsi="微软雅黑" w:eastAsia="微软雅黑" w:cs="微软雅黑"/>
          <w:b/>
          <w:color w:val="FF0000"/>
          <w:sz w:val="24"/>
        </w:rPr>
      </w:pPr>
      <w:r>
        <w:rPr>
          <w:rFonts w:hint="eastAsia" w:ascii="微软雅黑" w:hAnsi="微软雅黑" w:eastAsia="微软雅黑" w:cs="微软雅黑"/>
          <w:b/>
          <w:color w:val="FF0000"/>
          <w:sz w:val="24"/>
        </w:rPr>
        <w:t>第一部分：P</w:t>
      </w:r>
      <w:r>
        <w:rPr>
          <w:rFonts w:ascii="微软雅黑" w:hAnsi="微软雅黑" w:eastAsia="微软雅黑" w:cs="微软雅黑"/>
          <w:b/>
          <w:color w:val="FF0000"/>
          <w:sz w:val="24"/>
        </w:rPr>
        <w:t>C</w:t>
      </w:r>
      <w:r>
        <w:rPr>
          <w:rFonts w:hint="eastAsia" w:ascii="微软雅黑" w:hAnsi="微软雅黑" w:eastAsia="微软雅黑" w:cs="微软雅黑"/>
          <w:b/>
          <w:color w:val="FF0000"/>
          <w:sz w:val="24"/>
        </w:rPr>
        <w:t>产品设计管理</w:t>
      </w:r>
    </w:p>
    <w:p>
      <w:pPr>
        <w:pStyle w:val="13"/>
        <w:numPr>
          <w:ilvl w:val="0"/>
          <w:numId w:val="3"/>
        </w:numPr>
        <w:ind w:firstLineChars="0"/>
        <w:jc w:val="left"/>
        <w:rPr>
          <w:rFonts w:ascii="微软雅黑" w:hAnsi="微软雅黑" w:eastAsia="微软雅黑"/>
          <w:b/>
          <w:sz w:val="24"/>
          <w:szCs w:val="24"/>
        </w:rPr>
      </w:pPr>
      <w:r>
        <w:rPr>
          <w:rFonts w:hint="eastAsia" w:ascii="微软雅黑" w:hAnsi="微软雅黑" w:eastAsia="微软雅黑"/>
          <w:b/>
          <w:sz w:val="24"/>
          <w:szCs w:val="24"/>
        </w:rPr>
        <w:t>PC产品设计</w:t>
      </w:r>
      <w:r>
        <w:rPr>
          <w:rFonts w:ascii="微软雅黑" w:hAnsi="微软雅黑" w:eastAsia="微软雅黑"/>
          <w:b/>
          <w:sz w:val="24"/>
          <w:szCs w:val="24"/>
        </w:rPr>
        <w:t>品质和效果对客户的重要性分析</w:t>
      </w:r>
      <w:r>
        <w:rPr>
          <w:rFonts w:hint="eastAsia" w:ascii="微软雅黑" w:hAnsi="微软雅黑" w:eastAsia="微软雅黑"/>
          <w:b/>
          <w:sz w:val="24"/>
          <w:szCs w:val="24"/>
        </w:rPr>
        <w:t>；</w:t>
      </w:r>
    </w:p>
    <w:p>
      <w:pPr>
        <w:pStyle w:val="13"/>
        <w:ind w:left="1260" w:firstLine="0" w:firstLineChars="0"/>
        <w:jc w:val="left"/>
        <w:rPr>
          <w:rFonts w:ascii="微软雅黑" w:hAnsi="微软雅黑" w:eastAsia="微软雅黑"/>
          <w:b/>
          <w:bCs/>
          <w:sz w:val="24"/>
          <w:szCs w:val="24"/>
        </w:rPr>
      </w:pPr>
      <w:r>
        <w:rPr>
          <w:rFonts w:hint="eastAsia" w:ascii="微软雅黑" w:hAnsi="微软雅黑" w:eastAsia="微软雅黑"/>
          <w:b/>
          <w:bCs/>
          <w:sz w:val="24"/>
          <w:szCs w:val="24"/>
        </w:rPr>
        <w:t>购买阶段价值排序</w:t>
      </w:r>
      <w:r>
        <w:rPr>
          <w:rFonts w:hint="eastAsia" w:ascii="微软雅黑" w:hAnsi="微软雅黑" w:eastAsia="微软雅黑"/>
          <w:b/>
          <w:sz w:val="24"/>
          <w:szCs w:val="24"/>
        </w:rPr>
        <w:t>：</w:t>
      </w:r>
      <w:r>
        <w:rPr>
          <w:rFonts w:hint="eastAsia" w:ascii="微软雅黑" w:hAnsi="微软雅黑" w:eastAsia="微软雅黑"/>
          <w:b/>
          <w:bCs/>
          <w:sz w:val="24"/>
          <w:szCs w:val="24"/>
        </w:rPr>
        <w:t>设计效果＞功能组合＞材料品质＞品牌追求</w:t>
      </w:r>
    </w:p>
    <w:p>
      <w:pPr>
        <w:pStyle w:val="13"/>
        <w:ind w:left="1260" w:firstLine="0" w:firstLineChars="0"/>
        <w:jc w:val="left"/>
        <w:rPr>
          <w:rFonts w:hint="eastAsia" w:ascii="微软雅黑" w:hAnsi="微软雅黑" w:eastAsia="微软雅黑"/>
          <w:b/>
          <w:bCs/>
          <w:sz w:val="24"/>
          <w:szCs w:val="24"/>
        </w:rPr>
      </w:pPr>
      <w:r>
        <w:rPr>
          <w:rFonts w:hint="eastAsia" w:ascii="微软雅黑" w:hAnsi="微软雅黑" w:eastAsia="微软雅黑"/>
          <w:b/>
          <w:bCs/>
          <w:sz w:val="24"/>
          <w:szCs w:val="24"/>
        </w:rPr>
        <w:t>入住阶段价值排序</w:t>
      </w:r>
      <w:r>
        <w:rPr>
          <w:rFonts w:hint="eastAsia" w:ascii="微软雅黑" w:hAnsi="微软雅黑" w:eastAsia="微软雅黑"/>
          <w:b/>
          <w:sz w:val="24"/>
          <w:szCs w:val="24"/>
        </w:rPr>
        <w:t>：</w:t>
      </w:r>
      <w:r>
        <w:rPr>
          <w:rFonts w:hint="eastAsia" w:ascii="微软雅黑" w:hAnsi="微软雅黑" w:eastAsia="微软雅黑"/>
          <w:b/>
          <w:bCs/>
          <w:sz w:val="24"/>
          <w:szCs w:val="24"/>
        </w:rPr>
        <w:t>功能效果＞材料品质＞设计效果＞品牌追求</w:t>
      </w:r>
    </w:p>
    <w:p>
      <w:pPr>
        <w:pStyle w:val="13"/>
        <w:numPr>
          <w:ilvl w:val="0"/>
          <w:numId w:val="3"/>
        </w:numPr>
        <w:ind w:firstLineChars="0"/>
        <w:jc w:val="left"/>
        <w:rPr>
          <w:rFonts w:ascii="微软雅黑" w:hAnsi="微软雅黑" w:eastAsia="微软雅黑"/>
          <w:b/>
          <w:sz w:val="24"/>
          <w:szCs w:val="24"/>
        </w:rPr>
      </w:pPr>
      <w:r>
        <w:rPr>
          <w:rFonts w:hint="eastAsia" w:ascii="微软雅黑" w:hAnsi="微软雅黑" w:eastAsia="微软雅黑"/>
          <w:b/>
          <w:sz w:val="24"/>
          <w:szCs w:val="24"/>
        </w:rPr>
        <w:t>建立以客户为关注焦点的PC产品质量管理体系；</w:t>
      </w:r>
    </w:p>
    <w:p>
      <w:pPr>
        <w:pStyle w:val="13"/>
        <w:numPr>
          <w:ilvl w:val="2"/>
          <w:numId w:val="4"/>
        </w:numPr>
        <w:ind w:firstLineChars="0"/>
        <w:jc w:val="left"/>
        <w:rPr>
          <w:rFonts w:ascii="微软雅黑" w:hAnsi="微软雅黑" w:eastAsia="微软雅黑" w:cs="微软雅黑"/>
          <w:b/>
          <w:bCs/>
          <w:sz w:val="24"/>
        </w:rPr>
      </w:pPr>
      <w:r>
        <w:rPr>
          <w:rFonts w:hint="eastAsia" w:ascii="微软雅黑" w:hAnsi="微软雅黑" w:eastAsia="微软雅黑" w:cs="微软雅黑"/>
          <w:b/>
          <w:bCs/>
          <w:sz w:val="24"/>
        </w:rPr>
        <w:t>案例：XX地产公司的客户</w:t>
      </w:r>
      <w:r>
        <w:rPr>
          <w:rFonts w:ascii="微软雅黑" w:hAnsi="微软雅黑" w:eastAsia="微软雅黑" w:cs="微软雅黑"/>
          <w:b/>
          <w:bCs/>
          <w:sz w:val="24"/>
        </w:rPr>
        <w:t>报修数据库</w:t>
      </w:r>
    </w:p>
    <w:p>
      <w:pPr>
        <w:pStyle w:val="13"/>
        <w:ind w:left="1260" w:firstLine="0" w:firstLineChars="0"/>
        <w:jc w:val="left"/>
        <w:rPr>
          <w:rFonts w:ascii="微软雅黑" w:hAnsi="微软雅黑" w:eastAsia="微软雅黑"/>
          <w:b/>
          <w:sz w:val="24"/>
          <w:szCs w:val="24"/>
        </w:rPr>
      </w:pPr>
      <w:r>
        <w:rPr>
          <w:rFonts w:hint="eastAsia" w:ascii="微软雅黑" w:hAnsi="微软雅黑" w:eastAsia="微软雅黑"/>
          <w:b/>
          <w:sz w:val="24"/>
          <w:szCs w:val="24"/>
        </w:rPr>
        <w:t>质量改进</w:t>
      </w:r>
      <w:r>
        <w:rPr>
          <w:rFonts w:ascii="微软雅黑" w:hAnsi="微软雅黑" w:eastAsia="微软雅黑"/>
          <w:b/>
          <w:sz w:val="24"/>
          <w:szCs w:val="24"/>
        </w:rPr>
        <w:t>：</w:t>
      </w:r>
      <w:r>
        <w:rPr>
          <w:rFonts w:hint="eastAsia" w:ascii="微软雅黑" w:hAnsi="微软雅黑" w:eastAsia="微软雅黑"/>
          <w:b/>
          <w:sz w:val="24"/>
          <w:szCs w:val="24"/>
        </w:rPr>
        <w:t>客户</w:t>
      </w:r>
      <w:r>
        <w:rPr>
          <w:rFonts w:ascii="微软雅黑" w:hAnsi="微软雅黑" w:eastAsia="微软雅黑"/>
          <w:b/>
          <w:sz w:val="24"/>
          <w:szCs w:val="24"/>
        </w:rPr>
        <w:t>报修</w:t>
      </w:r>
      <w:r>
        <w:rPr>
          <w:rFonts w:hint="eastAsia" w:ascii="微软雅黑" w:hAnsi="微软雅黑" w:eastAsia="微软雅黑"/>
          <w:b/>
          <w:sz w:val="24"/>
          <w:szCs w:val="24"/>
        </w:rPr>
        <w:t>/投诉/第三方</w:t>
      </w:r>
      <w:r>
        <w:rPr>
          <w:rFonts w:ascii="微软雅黑" w:hAnsi="微软雅黑" w:eastAsia="微软雅黑"/>
          <w:b/>
          <w:sz w:val="24"/>
          <w:szCs w:val="24"/>
        </w:rPr>
        <w:t>调研</w:t>
      </w:r>
      <w:r>
        <w:rPr>
          <w:rFonts w:hint="eastAsia" w:ascii="微软雅黑" w:hAnsi="微软雅黑" w:eastAsia="微软雅黑"/>
          <w:b/>
          <w:sz w:val="24"/>
          <w:szCs w:val="24"/>
        </w:rPr>
        <w:t>/缺陷</w:t>
      </w:r>
      <w:r>
        <w:rPr>
          <w:rFonts w:ascii="微软雅黑" w:hAnsi="微软雅黑" w:eastAsia="微软雅黑"/>
          <w:b/>
          <w:sz w:val="24"/>
          <w:szCs w:val="24"/>
        </w:rPr>
        <w:t>反馈；</w:t>
      </w:r>
    </w:p>
    <w:p>
      <w:pPr>
        <w:pStyle w:val="13"/>
        <w:ind w:firstLineChars="0"/>
        <w:jc w:val="left"/>
        <w:rPr>
          <w:rFonts w:hint="eastAsia" w:ascii="微软雅黑" w:hAnsi="微软雅黑" w:eastAsia="微软雅黑"/>
          <w:b/>
          <w:sz w:val="24"/>
          <w:szCs w:val="24"/>
        </w:rPr>
      </w:pPr>
      <w:r>
        <w:rPr>
          <w:rFonts w:hint="eastAsia" w:ascii="微软雅黑" w:hAnsi="微软雅黑" w:eastAsia="微软雅黑"/>
          <w:b/>
          <w:sz w:val="24"/>
          <w:szCs w:val="24"/>
        </w:rPr>
        <w:t xml:space="preserve">       80</w:t>
      </w:r>
      <w:r>
        <w:rPr>
          <w:rFonts w:ascii="微软雅黑" w:hAnsi="微软雅黑" w:eastAsia="微软雅黑"/>
          <w:b/>
          <w:sz w:val="24"/>
          <w:szCs w:val="24"/>
        </w:rPr>
        <w:t>%</w:t>
      </w:r>
      <w:r>
        <w:rPr>
          <w:rFonts w:hint="eastAsia" w:ascii="微软雅黑" w:hAnsi="微软雅黑" w:eastAsia="微软雅黑"/>
          <w:b/>
          <w:sz w:val="24"/>
          <w:szCs w:val="24"/>
        </w:rPr>
        <w:t>报修</w:t>
      </w:r>
      <w:r>
        <w:rPr>
          <w:rFonts w:ascii="微软雅黑" w:hAnsi="微软雅黑" w:eastAsia="微软雅黑"/>
          <w:b/>
          <w:sz w:val="24"/>
          <w:szCs w:val="24"/>
        </w:rPr>
        <w:t>问题：</w:t>
      </w:r>
      <w:r>
        <w:rPr>
          <w:rFonts w:hint="eastAsia" w:ascii="微软雅黑" w:hAnsi="微软雅黑" w:eastAsia="微软雅黑"/>
          <w:b/>
          <w:sz w:val="24"/>
          <w:szCs w:val="24"/>
        </w:rPr>
        <w:t>外窗/空鼓/开裂/渗漏/入户门/机电系统</w:t>
      </w:r>
    </w:p>
    <w:p>
      <w:pPr>
        <w:pStyle w:val="13"/>
        <w:numPr>
          <w:ilvl w:val="0"/>
          <w:numId w:val="3"/>
        </w:numPr>
        <w:ind w:firstLineChars="0"/>
        <w:jc w:val="left"/>
        <w:rPr>
          <w:rFonts w:ascii="微软雅黑" w:hAnsi="微软雅黑" w:eastAsia="微软雅黑"/>
          <w:b/>
          <w:sz w:val="24"/>
          <w:szCs w:val="24"/>
        </w:rPr>
      </w:pPr>
      <w:r>
        <w:rPr>
          <w:rFonts w:hint="eastAsia" w:ascii="微软雅黑" w:hAnsi="微软雅黑" w:eastAsia="微软雅黑"/>
          <w:b/>
          <w:sz w:val="24"/>
          <w:szCs w:val="24"/>
        </w:rPr>
        <w:t>PC产品缺陷反馈的重要性及必要性分析</w:t>
      </w:r>
    </w:p>
    <w:p>
      <w:pPr>
        <w:pStyle w:val="13"/>
        <w:numPr>
          <w:ilvl w:val="2"/>
          <w:numId w:val="4"/>
        </w:numPr>
        <w:ind w:firstLineChars="0"/>
        <w:jc w:val="left"/>
        <w:rPr>
          <w:rFonts w:ascii="微软雅黑" w:hAnsi="微软雅黑" w:eastAsia="微软雅黑" w:cs="微软雅黑"/>
          <w:b/>
          <w:sz w:val="24"/>
        </w:rPr>
      </w:pPr>
      <w:r>
        <w:rPr>
          <w:rFonts w:hint="eastAsia" w:ascii="微软雅黑" w:hAnsi="微软雅黑" w:eastAsia="微软雅黑" w:cs="微软雅黑"/>
          <w:b/>
          <w:bCs/>
          <w:sz w:val="24"/>
        </w:rPr>
        <w:t>例题</w:t>
      </w:r>
      <w:r>
        <w:rPr>
          <w:rFonts w:ascii="微软雅黑" w:hAnsi="微软雅黑" w:eastAsia="微软雅黑" w:cs="微软雅黑"/>
          <w:b/>
          <w:bCs/>
          <w:sz w:val="24"/>
        </w:rPr>
        <w:t>：</w:t>
      </w:r>
      <w:r>
        <w:rPr>
          <w:rFonts w:hint="eastAsia" w:ascii="微软雅黑" w:hAnsi="微软雅黑" w:eastAsia="微软雅黑" w:cs="微软雅黑"/>
          <w:b/>
          <w:bCs/>
          <w:sz w:val="24"/>
        </w:rPr>
        <w:t>窗侧边墙面渗漏缺陷案例；</w:t>
      </w:r>
    </w:p>
    <w:p>
      <w:pPr>
        <w:pStyle w:val="13"/>
        <w:numPr>
          <w:ilvl w:val="2"/>
          <w:numId w:val="4"/>
        </w:numPr>
        <w:ind w:firstLineChars="0"/>
        <w:jc w:val="left"/>
        <w:rPr>
          <w:rFonts w:hint="eastAsia" w:ascii="微软雅黑" w:hAnsi="微软雅黑" w:eastAsia="微软雅黑" w:cs="微软雅黑"/>
          <w:b/>
          <w:bCs/>
          <w:sz w:val="24"/>
        </w:rPr>
      </w:pPr>
      <w:r>
        <w:rPr>
          <w:rFonts w:hint="eastAsia" w:ascii="微软雅黑" w:hAnsi="微软雅黑" w:eastAsia="微软雅黑" w:cs="微软雅黑"/>
          <w:b/>
          <w:bCs/>
          <w:sz w:val="24"/>
        </w:rPr>
        <w:t>案例：预埋偏位最佳实践/缺陷反馈案例；气孔麻面预控最佳实践/缺陷反馈案例;表面裂纹技术最佳实践/缺陷反馈案例; 到场验收堆放最佳实践/缺陷反馈案例；吊点位置设计最佳实践/缺陷反馈案例；吊装偏位最佳实践/缺陷反馈案例；管线遗漏预留技术最佳实践/缺陷反馈案例；灌浆不密实最佳实践/缺陷反馈案例；钢筋偏位最佳实践/缺陷反馈案例；钢筋连接最佳实践/缺陷反馈案例；封口砂浆控制最佳实践/缺陷反馈案例；叠合板裂缝最佳实践/缺陷反馈案例；标高不对最佳实践/缺陷反馈案例；成品保护最佳实践/缺陷反馈案例</w:t>
      </w:r>
    </w:p>
    <w:p>
      <w:pPr>
        <w:pStyle w:val="13"/>
        <w:numPr>
          <w:ilvl w:val="0"/>
          <w:numId w:val="3"/>
        </w:numPr>
        <w:ind w:firstLineChars="0"/>
        <w:jc w:val="left"/>
        <w:rPr>
          <w:rFonts w:ascii="微软雅黑" w:hAnsi="微软雅黑" w:eastAsia="微软雅黑"/>
          <w:b/>
          <w:sz w:val="24"/>
          <w:szCs w:val="24"/>
        </w:rPr>
      </w:pPr>
      <w:r>
        <w:rPr>
          <w:rFonts w:hint="eastAsia" w:ascii="微软雅黑" w:hAnsi="微软雅黑" w:eastAsia="微软雅黑"/>
          <w:b/>
          <w:sz w:val="24"/>
          <w:szCs w:val="24"/>
        </w:rPr>
        <w:t>缺陷</w:t>
      </w:r>
      <w:r>
        <w:rPr>
          <w:rFonts w:ascii="微软雅黑" w:hAnsi="微软雅黑" w:eastAsia="微软雅黑"/>
          <w:b/>
          <w:sz w:val="24"/>
          <w:szCs w:val="24"/>
        </w:rPr>
        <w:t>反馈管控小结：</w:t>
      </w:r>
      <w:r>
        <w:rPr>
          <w:rFonts w:hint="eastAsia" w:ascii="微软雅黑" w:hAnsi="微软雅黑" w:eastAsia="微软雅黑"/>
          <w:b/>
          <w:sz w:val="24"/>
          <w:szCs w:val="24"/>
        </w:rPr>
        <w:t>定量分析找到最佳解决方案/数据优选提炼/施工周期影响质量迭代时间/引进成熟样本迭代，提升满意度</w:t>
      </w:r>
    </w:p>
    <w:p>
      <w:pPr>
        <w:pStyle w:val="13"/>
        <w:numPr>
          <w:ilvl w:val="0"/>
          <w:numId w:val="3"/>
        </w:numPr>
        <w:ind w:firstLineChars="0"/>
        <w:jc w:val="left"/>
        <w:rPr>
          <w:rFonts w:ascii="微软雅黑" w:hAnsi="微软雅黑" w:eastAsia="微软雅黑"/>
          <w:b/>
          <w:sz w:val="24"/>
          <w:szCs w:val="24"/>
        </w:rPr>
      </w:pPr>
      <w:r>
        <w:rPr>
          <w:rFonts w:hint="eastAsia" w:ascii="微软雅黑" w:hAnsi="微软雅黑" w:eastAsia="微软雅黑"/>
          <w:b/>
          <w:sz w:val="24"/>
          <w:szCs w:val="24"/>
        </w:rPr>
        <w:t>PC产品施工图集内容和编制要点；</w:t>
      </w:r>
      <w:r>
        <w:rPr>
          <w:rFonts w:ascii="微软雅黑" w:hAnsi="微软雅黑" w:eastAsia="微软雅黑"/>
          <w:b/>
          <w:sz w:val="24"/>
          <w:szCs w:val="24"/>
        </w:rPr>
        <w:t>图集原则</w:t>
      </w:r>
      <w:r>
        <w:rPr>
          <w:rFonts w:hint="eastAsia" w:ascii="微软雅黑" w:hAnsi="微软雅黑" w:eastAsia="微软雅黑"/>
          <w:b/>
          <w:sz w:val="24"/>
          <w:szCs w:val="24"/>
        </w:rPr>
        <w:t>/</w:t>
      </w:r>
      <w:r>
        <w:rPr>
          <w:rFonts w:ascii="微软雅黑" w:hAnsi="微软雅黑" w:eastAsia="微软雅黑"/>
          <w:b/>
          <w:sz w:val="24"/>
          <w:szCs w:val="24"/>
        </w:rPr>
        <w:t>模块</w:t>
      </w:r>
      <w:r>
        <w:rPr>
          <w:rFonts w:hint="eastAsia" w:ascii="微软雅黑" w:hAnsi="微软雅黑" w:eastAsia="微软雅黑"/>
          <w:b/>
          <w:sz w:val="24"/>
          <w:szCs w:val="24"/>
        </w:rPr>
        <w:t>/</w:t>
      </w:r>
      <w:r>
        <w:rPr>
          <w:rFonts w:ascii="微软雅黑" w:hAnsi="微软雅黑" w:eastAsia="微软雅黑"/>
          <w:b/>
          <w:sz w:val="24"/>
          <w:szCs w:val="24"/>
        </w:rPr>
        <w:t>图片</w:t>
      </w:r>
      <w:r>
        <w:rPr>
          <w:rFonts w:hint="eastAsia" w:ascii="微软雅黑" w:hAnsi="微软雅黑" w:eastAsia="微软雅黑"/>
          <w:b/>
          <w:sz w:val="24"/>
          <w:szCs w:val="24"/>
        </w:rPr>
        <w:t>/</w:t>
      </w:r>
      <w:r>
        <w:rPr>
          <w:rFonts w:ascii="微软雅黑" w:hAnsi="微软雅黑" w:eastAsia="微软雅黑"/>
          <w:b/>
          <w:sz w:val="24"/>
          <w:szCs w:val="24"/>
        </w:rPr>
        <w:t>技术</w:t>
      </w:r>
      <w:r>
        <w:rPr>
          <w:rFonts w:hint="eastAsia" w:ascii="微软雅黑" w:hAnsi="微软雅黑" w:eastAsia="微软雅黑"/>
          <w:b/>
          <w:sz w:val="24"/>
          <w:szCs w:val="24"/>
        </w:rPr>
        <w:t>/</w:t>
      </w:r>
      <w:r>
        <w:rPr>
          <w:rFonts w:ascii="微软雅黑" w:hAnsi="微软雅黑" w:eastAsia="微软雅黑"/>
          <w:b/>
          <w:sz w:val="24"/>
          <w:szCs w:val="24"/>
        </w:rPr>
        <w:t>参数</w:t>
      </w:r>
      <w:r>
        <w:rPr>
          <w:rFonts w:hint="eastAsia" w:ascii="微软雅黑" w:hAnsi="微软雅黑" w:eastAsia="微软雅黑"/>
          <w:b/>
          <w:sz w:val="24"/>
          <w:szCs w:val="24"/>
        </w:rPr>
        <w:t>/成本</w:t>
      </w:r>
      <w:r>
        <w:rPr>
          <w:rFonts w:ascii="微软雅黑" w:hAnsi="微软雅黑" w:eastAsia="微软雅黑"/>
          <w:b/>
          <w:sz w:val="24"/>
          <w:szCs w:val="24"/>
        </w:rPr>
        <w:t>分析</w:t>
      </w:r>
      <w:r>
        <w:rPr>
          <w:rFonts w:hint="eastAsia" w:ascii="微软雅黑" w:hAnsi="微软雅黑" w:eastAsia="微软雅黑"/>
          <w:b/>
          <w:sz w:val="24"/>
          <w:szCs w:val="24"/>
        </w:rPr>
        <w:t>/缺陷</w:t>
      </w:r>
      <w:r>
        <w:rPr>
          <w:rFonts w:ascii="微软雅黑" w:hAnsi="微软雅黑" w:eastAsia="微软雅黑"/>
          <w:b/>
          <w:sz w:val="24"/>
          <w:szCs w:val="24"/>
        </w:rPr>
        <w:t>反馈</w:t>
      </w:r>
    </w:p>
    <w:p>
      <w:pPr>
        <w:pStyle w:val="13"/>
        <w:ind w:left="1260" w:firstLine="0" w:firstLineChars="0"/>
        <w:jc w:val="left"/>
        <w:rPr>
          <w:rFonts w:hint="eastAsia" w:ascii="微软雅黑" w:hAnsi="微软雅黑" w:eastAsia="微软雅黑"/>
          <w:b/>
          <w:sz w:val="24"/>
          <w:szCs w:val="24"/>
        </w:rPr>
      </w:pPr>
      <w:r>
        <w:rPr>
          <w:rFonts w:hint="eastAsia" w:ascii="微软雅黑" w:hAnsi="微软雅黑" w:eastAsia="微软雅黑"/>
          <w:b/>
          <w:sz w:val="24"/>
          <w:szCs w:val="24"/>
        </w:rPr>
        <w:t>缺陷反馈</w:t>
      </w:r>
      <w:r>
        <w:rPr>
          <w:rFonts w:ascii="微软雅黑" w:hAnsi="微软雅黑" w:eastAsia="微软雅黑"/>
          <w:b/>
          <w:sz w:val="24"/>
          <w:szCs w:val="24"/>
        </w:rPr>
        <w:t>溯源</w:t>
      </w:r>
      <w:r>
        <w:rPr>
          <w:rFonts w:hint="eastAsia" w:ascii="微软雅黑" w:hAnsi="微软雅黑" w:eastAsia="微软雅黑"/>
          <w:b/>
          <w:sz w:val="24"/>
          <w:szCs w:val="24"/>
        </w:rPr>
        <w:t>/</w:t>
      </w:r>
      <w:r>
        <w:rPr>
          <w:rFonts w:ascii="微软雅黑" w:hAnsi="微软雅黑" w:eastAsia="微软雅黑"/>
          <w:b/>
          <w:sz w:val="24"/>
          <w:szCs w:val="24"/>
        </w:rPr>
        <w:t>要素统计分析改进</w:t>
      </w:r>
      <w:r>
        <w:rPr>
          <w:rFonts w:hint="eastAsia" w:ascii="微软雅黑" w:hAnsi="微软雅黑" w:eastAsia="微软雅黑"/>
          <w:b/>
          <w:sz w:val="24"/>
          <w:szCs w:val="24"/>
        </w:rPr>
        <w:t>/</w:t>
      </w:r>
      <w:r>
        <w:rPr>
          <w:rFonts w:ascii="微软雅黑" w:hAnsi="微软雅黑" w:eastAsia="微软雅黑"/>
          <w:b/>
          <w:sz w:val="24"/>
          <w:szCs w:val="24"/>
        </w:rPr>
        <w:t>改进最优解</w:t>
      </w:r>
      <w:r>
        <w:rPr>
          <w:rFonts w:hint="eastAsia" w:ascii="微软雅黑" w:hAnsi="微软雅黑" w:eastAsia="微软雅黑"/>
          <w:b/>
          <w:sz w:val="24"/>
          <w:szCs w:val="24"/>
        </w:rPr>
        <w:t>/构造</w:t>
      </w:r>
      <w:r>
        <w:rPr>
          <w:rFonts w:ascii="微软雅黑" w:hAnsi="微软雅黑" w:eastAsia="微软雅黑"/>
          <w:b/>
          <w:sz w:val="24"/>
          <w:szCs w:val="24"/>
        </w:rPr>
        <w:t>、材料、工艺、运维</w:t>
      </w:r>
    </w:p>
    <w:p>
      <w:pPr>
        <w:pStyle w:val="13"/>
        <w:numPr>
          <w:ilvl w:val="0"/>
          <w:numId w:val="5"/>
        </w:numPr>
        <w:ind w:firstLineChars="0"/>
        <w:jc w:val="left"/>
        <w:rPr>
          <w:rFonts w:ascii="微软雅黑" w:hAnsi="微软雅黑" w:eastAsia="微软雅黑"/>
          <w:b/>
          <w:sz w:val="24"/>
          <w:szCs w:val="24"/>
        </w:rPr>
      </w:pPr>
      <w:r>
        <w:rPr>
          <w:rFonts w:hint="eastAsia" w:ascii="微软雅黑" w:hAnsi="微软雅黑" w:eastAsia="微软雅黑"/>
          <w:b/>
          <w:sz w:val="24"/>
          <w:szCs w:val="24"/>
        </w:rPr>
        <w:t>案例</w:t>
      </w:r>
      <w:r>
        <w:rPr>
          <w:rFonts w:ascii="微软雅黑" w:hAnsi="微软雅黑" w:eastAsia="微软雅黑"/>
          <w:b/>
          <w:sz w:val="24"/>
          <w:szCs w:val="24"/>
        </w:rPr>
        <w:t>：</w:t>
      </w:r>
      <w:r>
        <w:rPr>
          <w:rFonts w:hint="eastAsia" w:ascii="微软雅黑" w:hAnsi="微软雅黑" w:eastAsia="微软雅黑"/>
          <w:b/>
          <w:sz w:val="24"/>
          <w:szCs w:val="24"/>
        </w:rPr>
        <w:t>施工图集原则模型图片</w:t>
      </w:r>
    </w:p>
    <w:p>
      <w:pPr>
        <w:pStyle w:val="13"/>
        <w:numPr>
          <w:ilvl w:val="0"/>
          <w:numId w:val="3"/>
        </w:numPr>
        <w:ind w:firstLineChars="0"/>
        <w:jc w:val="left"/>
        <w:rPr>
          <w:rFonts w:ascii="微软雅黑" w:hAnsi="微软雅黑" w:eastAsia="微软雅黑"/>
          <w:b/>
          <w:sz w:val="24"/>
          <w:szCs w:val="24"/>
        </w:rPr>
      </w:pPr>
      <w:r>
        <w:rPr>
          <w:rFonts w:hint="eastAsia" w:ascii="微软雅黑" w:hAnsi="微软雅黑" w:eastAsia="微软雅黑"/>
          <w:b/>
          <w:sz w:val="24"/>
          <w:szCs w:val="24"/>
        </w:rPr>
        <w:t>PC产品施工图集</w:t>
      </w:r>
      <w:r>
        <w:rPr>
          <w:rFonts w:ascii="微软雅黑" w:hAnsi="微软雅黑" w:eastAsia="微软雅黑"/>
          <w:b/>
          <w:sz w:val="24"/>
          <w:szCs w:val="24"/>
        </w:rPr>
        <w:t>设计</w:t>
      </w:r>
      <w:r>
        <w:rPr>
          <w:rFonts w:hint="eastAsia" w:ascii="微软雅黑" w:hAnsi="微软雅黑" w:eastAsia="微软雅黑"/>
          <w:b/>
          <w:sz w:val="24"/>
          <w:szCs w:val="24"/>
        </w:rPr>
        <w:t>/合约</w:t>
      </w:r>
      <w:r>
        <w:rPr>
          <w:rFonts w:ascii="微软雅黑" w:hAnsi="微软雅黑" w:eastAsia="微软雅黑"/>
          <w:b/>
          <w:sz w:val="24"/>
          <w:szCs w:val="24"/>
        </w:rPr>
        <w:t>管控要</w:t>
      </w:r>
      <w:r>
        <w:rPr>
          <w:rFonts w:hint="eastAsia" w:ascii="微软雅黑" w:hAnsi="微软雅黑" w:eastAsia="微软雅黑"/>
          <w:b/>
          <w:sz w:val="24"/>
          <w:szCs w:val="24"/>
        </w:rPr>
        <w:t>点</w:t>
      </w:r>
      <w:r>
        <w:rPr>
          <w:rFonts w:ascii="微软雅黑" w:hAnsi="微软雅黑" w:eastAsia="微软雅黑"/>
          <w:b/>
          <w:sz w:val="24"/>
          <w:szCs w:val="24"/>
        </w:rPr>
        <w:t>；标准化</w:t>
      </w:r>
      <w:r>
        <w:rPr>
          <w:rFonts w:hint="eastAsia" w:ascii="微软雅黑" w:hAnsi="微软雅黑" w:eastAsia="微软雅黑"/>
          <w:b/>
          <w:sz w:val="24"/>
          <w:szCs w:val="24"/>
        </w:rPr>
        <w:t>施工</w:t>
      </w:r>
      <w:r>
        <w:rPr>
          <w:rFonts w:ascii="微软雅黑" w:hAnsi="微软雅黑" w:eastAsia="微软雅黑"/>
          <w:b/>
          <w:sz w:val="24"/>
          <w:szCs w:val="24"/>
        </w:rPr>
        <w:t>图集</w:t>
      </w:r>
      <w:r>
        <w:rPr>
          <w:rFonts w:hint="eastAsia" w:ascii="微软雅黑" w:hAnsi="微软雅黑" w:eastAsia="微软雅黑"/>
          <w:b/>
          <w:sz w:val="24"/>
          <w:szCs w:val="24"/>
        </w:rPr>
        <w:t>：</w:t>
      </w:r>
      <w:r>
        <w:rPr>
          <w:rFonts w:ascii="微软雅黑" w:hAnsi="微软雅黑" w:eastAsia="微软雅黑"/>
          <w:b/>
          <w:sz w:val="24"/>
          <w:szCs w:val="24"/>
        </w:rPr>
        <w:t>战略协议</w:t>
      </w:r>
      <w:r>
        <w:rPr>
          <w:rFonts w:hint="eastAsia" w:ascii="微软雅黑" w:hAnsi="微软雅黑" w:eastAsia="微软雅黑"/>
          <w:b/>
          <w:sz w:val="24"/>
          <w:szCs w:val="24"/>
        </w:rPr>
        <w:t>/设计</w:t>
      </w:r>
      <w:r>
        <w:rPr>
          <w:rFonts w:ascii="微软雅黑" w:hAnsi="微软雅黑" w:eastAsia="微软雅黑"/>
          <w:b/>
          <w:sz w:val="24"/>
          <w:szCs w:val="24"/>
        </w:rPr>
        <w:t>协议</w:t>
      </w:r>
      <w:r>
        <w:rPr>
          <w:rFonts w:hint="eastAsia" w:ascii="微软雅黑" w:hAnsi="微软雅黑" w:eastAsia="微软雅黑"/>
          <w:b/>
          <w:sz w:val="24"/>
          <w:szCs w:val="24"/>
        </w:rPr>
        <w:t>/咨询</w:t>
      </w:r>
      <w:r>
        <w:rPr>
          <w:rFonts w:ascii="微软雅黑" w:hAnsi="微软雅黑" w:eastAsia="微软雅黑"/>
          <w:b/>
          <w:sz w:val="24"/>
          <w:szCs w:val="24"/>
        </w:rPr>
        <w:t>协议</w:t>
      </w:r>
      <w:r>
        <w:rPr>
          <w:rFonts w:hint="eastAsia" w:ascii="微软雅黑" w:hAnsi="微软雅黑" w:eastAsia="微软雅黑"/>
          <w:b/>
          <w:sz w:val="24"/>
          <w:szCs w:val="24"/>
        </w:rPr>
        <w:t>/施工</w:t>
      </w:r>
      <w:r>
        <w:rPr>
          <w:rFonts w:ascii="微软雅黑" w:hAnsi="微软雅黑" w:eastAsia="微软雅黑"/>
          <w:b/>
          <w:sz w:val="24"/>
          <w:szCs w:val="24"/>
        </w:rPr>
        <w:t>协议</w:t>
      </w:r>
    </w:p>
    <w:p>
      <w:pPr>
        <w:pStyle w:val="13"/>
        <w:numPr>
          <w:ilvl w:val="0"/>
          <w:numId w:val="3"/>
        </w:numPr>
        <w:ind w:firstLineChars="0"/>
        <w:jc w:val="left"/>
        <w:rPr>
          <w:rFonts w:hint="eastAsia" w:ascii="微软雅黑" w:hAnsi="微软雅黑" w:eastAsia="微软雅黑"/>
          <w:b/>
          <w:sz w:val="24"/>
          <w:szCs w:val="24"/>
        </w:rPr>
      </w:pPr>
      <w:r>
        <w:rPr>
          <w:rFonts w:hint="eastAsia" w:ascii="微软雅黑" w:hAnsi="微软雅黑" w:eastAsia="微软雅黑"/>
          <w:b/>
          <w:sz w:val="24"/>
          <w:szCs w:val="24"/>
        </w:rPr>
        <w:t>标杆</w:t>
      </w:r>
      <w:r>
        <w:rPr>
          <w:rFonts w:ascii="微软雅黑" w:hAnsi="微软雅黑" w:eastAsia="微软雅黑"/>
          <w:b/>
          <w:sz w:val="24"/>
          <w:szCs w:val="24"/>
        </w:rPr>
        <w:t>企业</w:t>
      </w:r>
      <w:r>
        <w:rPr>
          <w:rFonts w:hint="eastAsia" w:ascii="微软雅黑" w:hAnsi="微软雅黑" w:eastAsia="微软雅黑"/>
          <w:b/>
          <w:sz w:val="24"/>
          <w:szCs w:val="24"/>
        </w:rPr>
        <w:t>PC产品</w:t>
      </w:r>
      <w:r>
        <w:rPr>
          <w:rFonts w:ascii="微软雅黑" w:hAnsi="微软雅黑" w:eastAsia="微软雅黑"/>
          <w:b/>
          <w:sz w:val="24"/>
          <w:szCs w:val="24"/>
        </w:rPr>
        <w:t>工</w:t>
      </w:r>
      <w:r>
        <w:rPr>
          <w:rFonts w:hint="eastAsia" w:ascii="微软雅黑" w:hAnsi="微软雅黑" w:eastAsia="微软雅黑"/>
          <w:b/>
          <w:sz w:val="24"/>
          <w:szCs w:val="24"/>
        </w:rPr>
        <w:t>程四图目的：避免设计无图、图纸精度不足或图纸错误/明确生产施工工艺验评、成保、运维标准/明确供方技术标准和管理要求/完成供方战略采购依据/成本工程重计量依据/实现零变更洽商总价包死</w:t>
      </w:r>
    </w:p>
    <w:p>
      <w:pPr>
        <w:pStyle w:val="13"/>
        <w:numPr>
          <w:ilvl w:val="0"/>
          <w:numId w:val="3"/>
        </w:numPr>
        <w:ind w:firstLineChars="0"/>
        <w:jc w:val="left"/>
        <w:rPr>
          <w:rFonts w:ascii="微软雅黑" w:hAnsi="微软雅黑" w:eastAsia="微软雅黑"/>
          <w:b/>
          <w:sz w:val="24"/>
          <w:szCs w:val="24"/>
        </w:rPr>
      </w:pPr>
      <w:r>
        <w:rPr>
          <w:rFonts w:hint="eastAsia" w:ascii="微软雅黑" w:hAnsi="微软雅黑" w:eastAsia="微软雅黑"/>
          <w:b/>
          <w:sz w:val="24"/>
          <w:szCs w:val="24"/>
        </w:rPr>
        <w:t>PC产品四图</w:t>
      </w:r>
      <w:r>
        <w:rPr>
          <w:rFonts w:ascii="微软雅黑" w:hAnsi="微软雅黑" w:eastAsia="微软雅黑"/>
          <w:b/>
          <w:sz w:val="24"/>
          <w:szCs w:val="24"/>
        </w:rPr>
        <w:t>策划</w:t>
      </w:r>
      <w:r>
        <w:rPr>
          <w:rFonts w:hint="eastAsia" w:ascii="微软雅黑" w:hAnsi="微软雅黑" w:eastAsia="微软雅黑"/>
          <w:b/>
          <w:sz w:val="24"/>
          <w:szCs w:val="24"/>
        </w:rPr>
        <w:t>先行</w:t>
      </w:r>
      <w:r>
        <w:rPr>
          <w:rFonts w:ascii="微软雅黑" w:hAnsi="微软雅黑" w:eastAsia="微软雅黑"/>
          <w:b/>
          <w:sz w:val="24"/>
          <w:szCs w:val="24"/>
        </w:rPr>
        <w:t>：深化设计图</w:t>
      </w:r>
      <w:r>
        <w:rPr>
          <w:rFonts w:hint="eastAsia" w:ascii="微软雅黑" w:hAnsi="微软雅黑" w:eastAsia="微软雅黑"/>
          <w:b/>
          <w:sz w:val="24"/>
          <w:szCs w:val="24"/>
        </w:rPr>
        <w:t>/生产</w:t>
      </w:r>
      <w:r>
        <w:rPr>
          <w:rFonts w:ascii="微软雅黑" w:hAnsi="微软雅黑" w:eastAsia="微软雅黑"/>
          <w:b/>
          <w:sz w:val="24"/>
          <w:szCs w:val="24"/>
        </w:rPr>
        <w:t>加工图</w:t>
      </w:r>
      <w:r>
        <w:rPr>
          <w:rFonts w:hint="eastAsia" w:ascii="微软雅黑" w:hAnsi="微软雅黑" w:eastAsia="微软雅黑"/>
          <w:b/>
          <w:sz w:val="24"/>
          <w:szCs w:val="24"/>
        </w:rPr>
        <w:t>/现场</w:t>
      </w:r>
      <w:r>
        <w:rPr>
          <w:rFonts w:ascii="微软雅黑" w:hAnsi="微软雅黑" w:eastAsia="微软雅黑"/>
          <w:b/>
          <w:sz w:val="24"/>
          <w:szCs w:val="24"/>
        </w:rPr>
        <w:t>安装图</w:t>
      </w:r>
      <w:r>
        <w:rPr>
          <w:rFonts w:hint="eastAsia" w:ascii="微软雅黑" w:hAnsi="微软雅黑" w:eastAsia="微软雅黑"/>
          <w:b/>
          <w:sz w:val="24"/>
          <w:szCs w:val="24"/>
        </w:rPr>
        <w:t>/成品</w:t>
      </w:r>
      <w:r>
        <w:rPr>
          <w:rFonts w:ascii="微软雅黑" w:hAnsi="微软雅黑" w:eastAsia="微软雅黑"/>
          <w:b/>
          <w:sz w:val="24"/>
          <w:szCs w:val="24"/>
        </w:rPr>
        <w:t>保护图</w:t>
      </w:r>
    </w:p>
    <w:p>
      <w:pPr>
        <w:pStyle w:val="13"/>
        <w:numPr>
          <w:ilvl w:val="2"/>
          <w:numId w:val="4"/>
        </w:numPr>
        <w:ind w:firstLineChars="0"/>
        <w:jc w:val="left"/>
        <w:rPr>
          <w:rFonts w:ascii="微软雅黑" w:hAnsi="微软雅黑" w:eastAsia="微软雅黑" w:cs="微软雅黑"/>
          <w:b/>
          <w:sz w:val="24"/>
        </w:rPr>
      </w:pPr>
      <w:r>
        <w:rPr>
          <w:rFonts w:hint="eastAsia" w:ascii="微软雅黑" w:hAnsi="微软雅黑" w:eastAsia="微软雅黑" w:cs="微软雅黑"/>
          <w:b/>
          <w:sz w:val="24"/>
        </w:rPr>
        <w:t>案例：现场四图管理缺失案例</w:t>
      </w:r>
    </w:p>
    <w:p>
      <w:pPr>
        <w:pStyle w:val="13"/>
        <w:numPr>
          <w:ilvl w:val="2"/>
          <w:numId w:val="4"/>
        </w:numPr>
        <w:ind w:firstLineChars="0"/>
        <w:jc w:val="left"/>
        <w:rPr>
          <w:rFonts w:ascii="微软雅黑" w:hAnsi="微软雅黑" w:eastAsia="微软雅黑" w:cs="微软雅黑"/>
          <w:b/>
          <w:sz w:val="24"/>
        </w:rPr>
      </w:pPr>
      <w:r>
        <w:rPr>
          <w:rFonts w:hint="eastAsia" w:ascii="微软雅黑" w:hAnsi="微软雅黑" w:eastAsia="微软雅黑" w:cs="微软雅黑"/>
          <w:b/>
          <w:sz w:val="24"/>
        </w:rPr>
        <w:t>例题</w:t>
      </w:r>
      <w:r>
        <w:rPr>
          <w:rFonts w:ascii="微软雅黑" w:hAnsi="微软雅黑" w:eastAsia="微软雅黑" w:cs="微软雅黑"/>
          <w:b/>
          <w:sz w:val="24"/>
        </w:rPr>
        <w:t>：</w:t>
      </w:r>
      <w:r>
        <w:rPr>
          <w:rFonts w:hint="eastAsia" w:ascii="微软雅黑" w:hAnsi="微软雅黑" w:eastAsia="微软雅黑" w:cs="微软雅黑"/>
          <w:b/>
          <w:bCs/>
          <w:sz w:val="24"/>
        </w:rPr>
        <w:t>工程四图执行例题</w:t>
      </w:r>
    </w:p>
    <w:p>
      <w:pPr>
        <w:pStyle w:val="13"/>
        <w:numPr>
          <w:ilvl w:val="0"/>
          <w:numId w:val="6"/>
        </w:numPr>
        <w:ind w:firstLineChars="0"/>
        <w:jc w:val="left"/>
        <w:rPr>
          <w:rFonts w:ascii="微软雅黑" w:hAnsi="微软雅黑" w:eastAsia="微软雅黑"/>
          <w:b/>
          <w:sz w:val="24"/>
          <w:szCs w:val="24"/>
        </w:rPr>
      </w:pPr>
      <w:r>
        <w:rPr>
          <w:rFonts w:hint="eastAsia" w:ascii="微软雅黑" w:hAnsi="微软雅黑" w:eastAsia="微软雅黑"/>
          <w:b/>
          <w:sz w:val="24"/>
          <w:szCs w:val="24"/>
        </w:rPr>
        <w:t>案例</w:t>
      </w:r>
      <w:r>
        <w:rPr>
          <w:rFonts w:ascii="微软雅黑" w:hAnsi="微软雅黑" w:eastAsia="微软雅黑"/>
          <w:b/>
          <w:sz w:val="24"/>
          <w:szCs w:val="24"/>
        </w:rPr>
        <w:t>：</w:t>
      </w:r>
      <w:r>
        <w:rPr>
          <w:rFonts w:hint="eastAsia" w:ascii="微软雅黑" w:hAnsi="微软雅黑" w:eastAsia="微软雅黑"/>
          <w:b/>
          <w:sz w:val="24"/>
          <w:szCs w:val="24"/>
        </w:rPr>
        <w:t>监理</w:t>
      </w:r>
      <w:r>
        <w:rPr>
          <w:rFonts w:ascii="微软雅黑" w:hAnsi="微软雅黑" w:eastAsia="微软雅黑"/>
          <w:b/>
          <w:sz w:val="24"/>
          <w:szCs w:val="24"/>
        </w:rPr>
        <w:t>例会过程管控要点</w:t>
      </w:r>
    </w:p>
    <w:p>
      <w:pPr>
        <w:pStyle w:val="13"/>
        <w:numPr>
          <w:ilvl w:val="0"/>
          <w:numId w:val="6"/>
        </w:numPr>
        <w:ind w:firstLineChars="0"/>
        <w:jc w:val="left"/>
        <w:rPr>
          <w:rFonts w:hint="eastAsia" w:ascii="微软雅黑" w:hAnsi="微软雅黑" w:eastAsia="微软雅黑"/>
          <w:b/>
          <w:sz w:val="24"/>
          <w:szCs w:val="24"/>
        </w:rPr>
      </w:pPr>
      <w:r>
        <w:rPr>
          <w:rFonts w:hint="eastAsia" w:ascii="微软雅黑" w:hAnsi="微软雅黑" w:eastAsia="微软雅黑"/>
          <w:b/>
          <w:sz w:val="24"/>
          <w:szCs w:val="24"/>
        </w:rPr>
        <w:t>例题</w:t>
      </w:r>
      <w:r>
        <w:rPr>
          <w:rFonts w:ascii="微软雅黑" w:hAnsi="微软雅黑" w:eastAsia="微软雅黑"/>
          <w:b/>
          <w:sz w:val="24"/>
          <w:szCs w:val="24"/>
        </w:rPr>
        <w:t>：监理例会</w:t>
      </w:r>
      <w:r>
        <w:rPr>
          <w:rFonts w:hint="eastAsia" w:ascii="微软雅黑" w:hAnsi="微软雅黑" w:eastAsia="微软雅黑"/>
          <w:b/>
          <w:sz w:val="24"/>
          <w:szCs w:val="24"/>
        </w:rPr>
        <w:t>沟通缺陷案例分析</w:t>
      </w:r>
    </w:p>
    <w:p>
      <w:pPr>
        <w:pStyle w:val="13"/>
        <w:numPr>
          <w:ilvl w:val="0"/>
          <w:numId w:val="3"/>
        </w:numPr>
        <w:ind w:firstLineChars="0"/>
        <w:jc w:val="left"/>
        <w:rPr>
          <w:rFonts w:ascii="微软雅黑" w:hAnsi="微软雅黑" w:eastAsia="微软雅黑"/>
          <w:b/>
          <w:sz w:val="24"/>
          <w:szCs w:val="24"/>
        </w:rPr>
      </w:pPr>
      <w:r>
        <w:rPr>
          <w:rFonts w:hint="eastAsia" w:ascii="微软雅黑" w:hAnsi="微软雅黑" w:eastAsia="微软雅黑"/>
          <w:b/>
          <w:sz w:val="24"/>
          <w:szCs w:val="24"/>
        </w:rPr>
        <w:t>PC产品技术</w:t>
      </w:r>
      <w:r>
        <w:rPr>
          <w:rFonts w:ascii="微软雅黑" w:hAnsi="微软雅黑" w:eastAsia="微软雅黑"/>
          <w:b/>
          <w:sz w:val="24"/>
          <w:szCs w:val="24"/>
        </w:rPr>
        <w:t>交底会议目的</w:t>
      </w:r>
      <w:r>
        <w:rPr>
          <w:rFonts w:hint="eastAsia" w:ascii="微软雅黑" w:hAnsi="微软雅黑" w:eastAsia="微软雅黑"/>
          <w:b/>
          <w:sz w:val="24"/>
          <w:szCs w:val="24"/>
        </w:rPr>
        <w:t>：加强掌握产品标准和管理要求/加强专业间学习、协同/提升员工能力素质/提升工程管理水平</w:t>
      </w:r>
    </w:p>
    <w:p>
      <w:pPr>
        <w:pStyle w:val="13"/>
        <w:numPr>
          <w:ilvl w:val="0"/>
          <w:numId w:val="3"/>
        </w:numPr>
        <w:ind w:firstLineChars="0"/>
        <w:jc w:val="left"/>
        <w:rPr>
          <w:rFonts w:hint="eastAsia" w:ascii="微软雅黑" w:hAnsi="微软雅黑" w:eastAsia="微软雅黑"/>
          <w:b/>
          <w:bCs/>
          <w:sz w:val="24"/>
          <w:szCs w:val="24"/>
        </w:rPr>
      </w:pPr>
      <w:r>
        <w:rPr>
          <w:rFonts w:hint="eastAsia" w:ascii="微软雅黑" w:hAnsi="微软雅黑" w:eastAsia="微软雅黑"/>
          <w:b/>
          <w:sz w:val="24"/>
          <w:szCs w:val="24"/>
        </w:rPr>
        <w:t>PC产品技术</w:t>
      </w:r>
      <w:r>
        <w:rPr>
          <w:rFonts w:ascii="微软雅黑" w:hAnsi="微软雅黑" w:eastAsia="微软雅黑"/>
          <w:b/>
          <w:sz w:val="24"/>
          <w:szCs w:val="24"/>
        </w:rPr>
        <w:t>交底会议</w:t>
      </w:r>
      <w:r>
        <w:rPr>
          <w:rFonts w:hint="eastAsia" w:ascii="微软雅黑" w:hAnsi="微软雅黑" w:eastAsia="微软雅黑"/>
          <w:b/>
          <w:sz w:val="24"/>
          <w:szCs w:val="24"/>
        </w:rPr>
        <w:t>内容：</w:t>
      </w:r>
      <w:r>
        <w:rPr>
          <w:rFonts w:hint="eastAsia" w:ascii="微软雅黑" w:hAnsi="微软雅黑" w:eastAsia="微软雅黑"/>
          <w:b/>
          <w:bCs/>
          <w:sz w:val="24"/>
          <w:szCs w:val="24"/>
        </w:rPr>
        <w:t>工程管理策划/缺陷反馈图集/</w:t>
      </w:r>
      <w:r>
        <w:rPr>
          <w:rFonts w:hint="eastAsia" w:ascii="微软雅黑" w:hAnsi="微软雅黑" w:eastAsia="微软雅黑"/>
          <w:b/>
          <w:bCs/>
          <w:sz w:val="24"/>
        </w:rPr>
        <w:t>标准化施工图集</w:t>
      </w:r>
      <w:r>
        <w:rPr>
          <w:rFonts w:hint="eastAsia" w:ascii="微软雅黑" w:hAnsi="微软雅黑" w:eastAsia="微软雅黑"/>
          <w:b/>
          <w:bCs/>
          <w:sz w:val="24"/>
          <w:szCs w:val="24"/>
        </w:rPr>
        <w:t>/技术标准</w:t>
      </w:r>
      <w:r>
        <w:rPr>
          <w:rFonts w:hint="eastAsia" w:ascii="微软雅黑" w:hAnsi="微软雅黑" w:eastAsia="微软雅黑"/>
          <w:b/>
          <w:bCs/>
          <w:sz w:val="24"/>
        </w:rPr>
        <w:t>管理要求，总分包合同条款/质量、进度、成本控制流程和标准/</w:t>
      </w:r>
      <w:r>
        <w:rPr>
          <w:rFonts w:hint="eastAsia" w:ascii="微软雅黑" w:hAnsi="微软雅黑" w:eastAsia="微软雅黑"/>
          <w:b/>
          <w:bCs/>
          <w:sz w:val="24"/>
          <w:szCs w:val="24"/>
        </w:rPr>
        <w:t>安全文明施工管理流程和标准/设计图纸</w:t>
      </w:r>
      <w:r>
        <w:rPr>
          <w:rFonts w:hint="eastAsia" w:ascii="微软雅黑" w:hAnsi="微软雅黑" w:eastAsia="微软雅黑"/>
          <w:b/>
          <w:bCs/>
          <w:sz w:val="24"/>
        </w:rPr>
        <w:t>深化四图</w:t>
      </w:r>
    </w:p>
    <w:p>
      <w:pPr>
        <w:pStyle w:val="13"/>
        <w:numPr>
          <w:ilvl w:val="0"/>
          <w:numId w:val="3"/>
        </w:numPr>
        <w:ind w:firstLineChars="0"/>
        <w:jc w:val="left"/>
        <w:rPr>
          <w:rFonts w:ascii="微软雅黑" w:hAnsi="微软雅黑" w:eastAsia="微软雅黑"/>
          <w:b/>
          <w:sz w:val="24"/>
          <w:szCs w:val="24"/>
        </w:rPr>
      </w:pPr>
      <w:r>
        <w:rPr>
          <w:rFonts w:hint="eastAsia" w:ascii="微软雅黑" w:hAnsi="微软雅黑" w:eastAsia="微软雅黑"/>
          <w:b/>
          <w:sz w:val="24"/>
          <w:szCs w:val="24"/>
        </w:rPr>
        <w:t>PC产品</w:t>
      </w:r>
      <w:r>
        <w:rPr>
          <w:rFonts w:hint="eastAsia" w:ascii="微软雅黑" w:hAnsi="微软雅黑" w:eastAsia="微软雅黑"/>
          <w:b/>
          <w:bCs/>
          <w:sz w:val="24"/>
          <w:szCs w:val="24"/>
        </w:rPr>
        <w:t>工程</w:t>
      </w:r>
      <w:r>
        <w:rPr>
          <w:rFonts w:ascii="微软雅黑" w:hAnsi="微软雅黑" w:eastAsia="微软雅黑"/>
          <w:b/>
          <w:bCs/>
          <w:sz w:val="24"/>
          <w:szCs w:val="24"/>
        </w:rPr>
        <w:t>技术设计交底和图审会议要点：设计交底</w:t>
      </w:r>
      <w:r>
        <w:rPr>
          <w:rFonts w:hint="eastAsia" w:ascii="微软雅黑" w:hAnsi="微软雅黑" w:eastAsia="微软雅黑"/>
          <w:b/>
          <w:bCs/>
          <w:sz w:val="24"/>
          <w:szCs w:val="24"/>
        </w:rPr>
        <w:t>4个</w:t>
      </w:r>
      <w:r>
        <w:rPr>
          <w:rFonts w:ascii="微软雅黑" w:hAnsi="微软雅黑" w:eastAsia="微软雅黑"/>
          <w:b/>
          <w:bCs/>
          <w:sz w:val="24"/>
          <w:szCs w:val="24"/>
        </w:rPr>
        <w:t>关键要点</w:t>
      </w:r>
      <w:r>
        <w:rPr>
          <w:rFonts w:hint="eastAsia" w:ascii="微软雅黑" w:hAnsi="微软雅黑" w:eastAsia="微软雅黑"/>
          <w:b/>
          <w:bCs/>
          <w:sz w:val="24"/>
          <w:szCs w:val="24"/>
        </w:rPr>
        <w:t>，</w:t>
      </w:r>
      <w:r>
        <w:rPr>
          <w:rFonts w:ascii="微软雅黑" w:hAnsi="微软雅黑" w:eastAsia="微软雅黑"/>
          <w:b/>
          <w:bCs/>
          <w:sz w:val="24"/>
          <w:szCs w:val="24"/>
        </w:rPr>
        <w:t>PDCA；图纸审查5</w:t>
      </w:r>
      <w:r>
        <w:rPr>
          <w:rFonts w:hint="eastAsia" w:ascii="微软雅黑" w:hAnsi="微软雅黑" w:eastAsia="微软雅黑"/>
          <w:b/>
          <w:bCs/>
          <w:sz w:val="24"/>
          <w:szCs w:val="24"/>
        </w:rPr>
        <w:t>个</w:t>
      </w:r>
      <w:r>
        <w:rPr>
          <w:rFonts w:ascii="微软雅黑" w:hAnsi="微软雅黑" w:eastAsia="微软雅黑"/>
          <w:b/>
          <w:bCs/>
          <w:sz w:val="24"/>
          <w:szCs w:val="24"/>
        </w:rPr>
        <w:t>关键</w:t>
      </w:r>
      <w:r>
        <w:rPr>
          <w:rFonts w:ascii="微软雅黑" w:hAnsi="微软雅黑" w:eastAsia="微软雅黑"/>
          <w:b/>
          <w:sz w:val="24"/>
          <w:szCs w:val="24"/>
        </w:rPr>
        <w:t>阶段：可研阶段</w:t>
      </w:r>
      <w:r>
        <w:rPr>
          <w:rFonts w:hint="eastAsia" w:ascii="微软雅黑" w:hAnsi="微软雅黑" w:eastAsia="微软雅黑"/>
          <w:b/>
          <w:sz w:val="24"/>
          <w:szCs w:val="24"/>
        </w:rPr>
        <w:t>/前期</w:t>
      </w:r>
      <w:r>
        <w:rPr>
          <w:rFonts w:ascii="微软雅黑" w:hAnsi="微软雅黑" w:eastAsia="微软雅黑"/>
          <w:b/>
          <w:sz w:val="24"/>
          <w:szCs w:val="24"/>
        </w:rPr>
        <w:t>阶段</w:t>
      </w:r>
      <w:r>
        <w:rPr>
          <w:rFonts w:hint="eastAsia" w:ascii="微软雅黑" w:hAnsi="微软雅黑" w:eastAsia="微软雅黑"/>
          <w:b/>
          <w:sz w:val="24"/>
          <w:szCs w:val="24"/>
        </w:rPr>
        <w:t>/开发</w:t>
      </w:r>
      <w:r>
        <w:rPr>
          <w:rFonts w:ascii="微软雅黑" w:hAnsi="微软雅黑" w:eastAsia="微软雅黑"/>
          <w:b/>
          <w:sz w:val="24"/>
          <w:szCs w:val="24"/>
        </w:rPr>
        <w:t>阶段</w:t>
      </w:r>
      <w:r>
        <w:rPr>
          <w:rFonts w:hint="eastAsia" w:ascii="微软雅黑" w:hAnsi="微软雅黑" w:eastAsia="微软雅黑"/>
          <w:b/>
          <w:sz w:val="24"/>
          <w:szCs w:val="24"/>
        </w:rPr>
        <w:t>/实楼</w:t>
      </w:r>
      <w:r>
        <w:rPr>
          <w:rFonts w:ascii="微软雅黑" w:hAnsi="微软雅黑" w:eastAsia="微软雅黑"/>
          <w:b/>
          <w:sz w:val="24"/>
          <w:szCs w:val="24"/>
        </w:rPr>
        <w:t>样板间施工前</w:t>
      </w:r>
      <w:r>
        <w:rPr>
          <w:rFonts w:hint="eastAsia" w:ascii="微软雅黑" w:hAnsi="微软雅黑" w:eastAsia="微软雅黑"/>
          <w:b/>
          <w:sz w:val="24"/>
          <w:szCs w:val="24"/>
        </w:rPr>
        <w:t>/使用</w:t>
      </w:r>
      <w:r>
        <w:rPr>
          <w:rFonts w:ascii="微软雅黑" w:hAnsi="微软雅黑" w:eastAsia="微软雅黑"/>
          <w:b/>
          <w:sz w:val="24"/>
          <w:szCs w:val="24"/>
        </w:rPr>
        <w:t>阶段</w:t>
      </w:r>
    </w:p>
    <w:p>
      <w:pPr>
        <w:pStyle w:val="13"/>
        <w:numPr>
          <w:ilvl w:val="0"/>
          <w:numId w:val="7"/>
        </w:numPr>
        <w:ind w:firstLineChars="0"/>
        <w:jc w:val="left"/>
        <w:rPr>
          <w:rFonts w:hint="eastAsia" w:ascii="微软雅黑" w:hAnsi="微软雅黑" w:eastAsia="微软雅黑"/>
          <w:b/>
          <w:sz w:val="24"/>
          <w:szCs w:val="24"/>
        </w:rPr>
      </w:pPr>
      <w:r>
        <w:rPr>
          <w:rFonts w:hint="eastAsia" w:ascii="微软雅黑" w:hAnsi="微软雅黑" w:eastAsia="微软雅黑"/>
          <w:b/>
          <w:sz w:val="24"/>
          <w:szCs w:val="24"/>
        </w:rPr>
        <w:t>例题</w:t>
      </w:r>
      <w:r>
        <w:rPr>
          <w:rFonts w:ascii="微软雅黑" w:hAnsi="微软雅黑" w:eastAsia="微软雅黑"/>
          <w:b/>
          <w:sz w:val="24"/>
          <w:szCs w:val="24"/>
        </w:rPr>
        <w:t>：</w:t>
      </w:r>
      <w:r>
        <w:rPr>
          <w:rFonts w:hint="eastAsia" w:ascii="微软雅黑" w:hAnsi="微软雅黑" w:eastAsia="微软雅黑"/>
          <w:b/>
          <w:sz w:val="24"/>
          <w:szCs w:val="24"/>
        </w:rPr>
        <w:t>技术设计交底会议缺失图审案例</w:t>
      </w:r>
    </w:p>
    <w:p>
      <w:pPr>
        <w:pStyle w:val="13"/>
        <w:numPr>
          <w:ilvl w:val="0"/>
          <w:numId w:val="3"/>
        </w:numPr>
        <w:ind w:firstLineChars="0"/>
        <w:jc w:val="left"/>
        <w:rPr>
          <w:rFonts w:ascii="微软雅黑" w:hAnsi="微软雅黑" w:eastAsia="微软雅黑"/>
          <w:b/>
          <w:bCs/>
          <w:sz w:val="24"/>
          <w:szCs w:val="24"/>
        </w:rPr>
      </w:pPr>
      <w:r>
        <w:rPr>
          <w:rFonts w:hint="eastAsia" w:ascii="微软雅黑" w:hAnsi="微软雅黑" w:eastAsia="微软雅黑"/>
          <w:b/>
          <w:sz w:val="24"/>
          <w:szCs w:val="24"/>
        </w:rPr>
        <w:t>PC产品</w:t>
      </w:r>
      <w:r>
        <w:rPr>
          <w:rFonts w:hint="eastAsia" w:ascii="微软雅黑" w:hAnsi="微软雅黑" w:eastAsia="微软雅黑"/>
          <w:b/>
          <w:bCs/>
          <w:sz w:val="24"/>
          <w:szCs w:val="24"/>
        </w:rPr>
        <w:t>技术供方管理</w:t>
      </w:r>
      <w:r>
        <w:rPr>
          <w:rFonts w:ascii="微软雅黑" w:hAnsi="微软雅黑" w:eastAsia="微软雅黑"/>
          <w:b/>
          <w:bCs/>
          <w:sz w:val="24"/>
          <w:szCs w:val="24"/>
        </w:rPr>
        <w:t>交底</w:t>
      </w:r>
      <w:r>
        <w:rPr>
          <w:rFonts w:hint="eastAsia" w:ascii="微软雅黑" w:hAnsi="微软雅黑" w:eastAsia="微软雅黑"/>
          <w:b/>
          <w:bCs/>
          <w:sz w:val="24"/>
          <w:szCs w:val="24"/>
        </w:rPr>
        <w:t>会议</w:t>
      </w:r>
      <w:r>
        <w:rPr>
          <w:rFonts w:ascii="微软雅黑" w:hAnsi="微软雅黑" w:eastAsia="微软雅黑"/>
          <w:b/>
          <w:bCs/>
          <w:sz w:val="24"/>
          <w:szCs w:val="24"/>
        </w:rPr>
        <w:t>内容</w:t>
      </w:r>
      <w:r>
        <w:rPr>
          <w:rFonts w:hint="eastAsia" w:ascii="微软雅黑" w:hAnsi="微软雅黑" w:eastAsia="微软雅黑"/>
          <w:b/>
          <w:bCs/>
          <w:sz w:val="24"/>
          <w:szCs w:val="24"/>
        </w:rPr>
        <w:t>： 明确本项目总包管理权责范围/明确本项目监理监督现场施工的权责范围/明确本项目总控计划管理要求/明确本项目总分包合约界面划分/明确本项目会议协调决策机制</w:t>
      </w:r>
    </w:p>
    <w:p>
      <w:pPr>
        <w:pStyle w:val="13"/>
        <w:numPr>
          <w:ilvl w:val="0"/>
          <w:numId w:val="3"/>
        </w:numPr>
        <w:ind w:firstLineChars="0"/>
        <w:jc w:val="left"/>
        <w:rPr>
          <w:rFonts w:ascii="微软雅黑" w:hAnsi="微软雅黑" w:eastAsia="微软雅黑"/>
          <w:b/>
          <w:bCs/>
          <w:sz w:val="24"/>
          <w:szCs w:val="24"/>
        </w:rPr>
      </w:pPr>
      <w:r>
        <w:rPr>
          <w:rFonts w:hint="eastAsia" w:ascii="微软雅黑" w:hAnsi="微软雅黑" w:eastAsia="微软雅黑"/>
          <w:b/>
          <w:sz w:val="24"/>
          <w:szCs w:val="24"/>
        </w:rPr>
        <w:t>PC产品</w:t>
      </w:r>
      <w:r>
        <w:rPr>
          <w:rFonts w:hint="eastAsia" w:ascii="微软雅黑" w:hAnsi="微软雅黑" w:eastAsia="微软雅黑"/>
          <w:b/>
          <w:bCs/>
          <w:sz w:val="24"/>
          <w:szCs w:val="24"/>
        </w:rPr>
        <w:t>技术标准要求</w:t>
      </w:r>
      <w:r>
        <w:rPr>
          <w:rFonts w:ascii="微软雅黑" w:hAnsi="微软雅黑" w:eastAsia="微软雅黑"/>
          <w:b/>
          <w:bCs/>
          <w:sz w:val="24"/>
          <w:szCs w:val="24"/>
        </w:rPr>
        <w:t>交底</w:t>
      </w:r>
      <w:r>
        <w:rPr>
          <w:rFonts w:hint="eastAsia" w:ascii="微软雅黑" w:hAnsi="微软雅黑" w:eastAsia="微软雅黑"/>
          <w:b/>
          <w:bCs/>
          <w:sz w:val="24"/>
          <w:szCs w:val="24"/>
        </w:rPr>
        <w:t>会议</w:t>
      </w:r>
      <w:r>
        <w:rPr>
          <w:rFonts w:ascii="微软雅黑" w:hAnsi="微软雅黑" w:eastAsia="微软雅黑"/>
          <w:b/>
          <w:bCs/>
          <w:sz w:val="24"/>
          <w:szCs w:val="24"/>
        </w:rPr>
        <w:t>内容：</w:t>
      </w:r>
      <w:r>
        <w:rPr>
          <w:rFonts w:hint="eastAsia" w:ascii="微软雅黑" w:hAnsi="微软雅黑" w:eastAsia="微软雅黑"/>
          <w:b/>
          <w:bCs/>
          <w:sz w:val="24"/>
          <w:szCs w:val="24"/>
        </w:rPr>
        <w:t>本项目质量要求和目标/各单位的施工范围和部位/本项目指定采用的工艺流程及技术标准/本项目指定采用的验评标准/本项目指定采用的材料/本项目匹配的施工机具/本项目安全环境要求/本项目特殊工序工艺操作要点</w:t>
      </w:r>
    </w:p>
    <w:p>
      <w:pPr>
        <w:pStyle w:val="13"/>
        <w:numPr>
          <w:ilvl w:val="0"/>
          <w:numId w:val="7"/>
        </w:numPr>
        <w:ind w:firstLineChars="0"/>
        <w:jc w:val="left"/>
        <w:rPr>
          <w:rFonts w:hint="eastAsia" w:ascii="微软雅黑" w:hAnsi="微软雅黑" w:eastAsia="微软雅黑"/>
          <w:b/>
          <w:bCs/>
          <w:sz w:val="24"/>
          <w:szCs w:val="24"/>
        </w:rPr>
      </w:pPr>
      <w:r>
        <w:rPr>
          <w:rFonts w:hint="eastAsia" w:ascii="微软雅黑" w:hAnsi="微软雅黑" w:eastAsia="微软雅黑"/>
          <w:b/>
          <w:bCs/>
          <w:sz w:val="24"/>
          <w:szCs w:val="24"/>
        </w:rPr>
        <w:t>例题</w:t>
      </w:r>
      <w:r>
        <w:rPr>
          <w:rFonts w:ascii="微软雅黑" w:hAnsi="微软雅黑" w:eastAsia="微软雅黑"/>
          <w:b/>
          <w:bCs/>
          <w:sz w:val="24"/>
          <w:szCs w:val="24"/>
        </w:rPr>
        <w:t>：技术施工交底会议缺失案例</w:t>
      </w:r>
    </w:p>
    <w:p>
      <w:pPr>
        <w:pStyle w:val="13"/>
        <w:numPr>
          <w:ilvl w:val="0"/>
          <w:numId w:val="3"/>
        </w:numPr>
        <w:ind w:firstLineChars="0"/>
        <w:jc w:val="left"/>
        <w:rPr>
          <w:rFonts w:ascii="微软雅黑" w:hAnsi="微软雅黑" w:eastAsia="微软雅黑"/>
          <w:b/>
          <w:bCs/>
          <w:sz w:val="24"/>
          <w:szCs w:val="24"/>
        </w:rPr>
      </w:pPr>
      <w:r>
        <w:rPr>
          <w:rFonts w:hint="eastAsia" w:ascii="微软雅黑" w:hAnsi="微软雅黑" w:eastAsia="微软雅黑"/>
          <w:b/>
          <w:sz w:val="24"/>
          <w:szCs w:val="24"/>
        </w:rPr>
        <w:t>PC产品生产制作/发货运输；</w:t>
      </w:r>
    </w:p>
    <w:p>
      <w:pPr>
        <w:pStyle w:val="13"/>
        <w:numPr>
          <w:ilvl w:val="0"/>
          <w:numId w:val="3"/>
        </w:numPr>
        <w:ind w:firstLineChars="0"/>
        <w:jc w:val="left"/>
        <w:rPr>
          <w:rFonts w:ascii="微软雅黑" w:hAnsi="微软雅黑" w:eastAsia="微软雅黑"/>
          <w:b/>
          <w:bCs/>
          <w:sz w:val="24"/>
          <w:szCs w:val="24"/>
        </w:rPr>
      </w:pPr>
      <w:r>
        <w:rPr>
          <w:rFonts w:hint="eastAsia" w:ascii="微软雅黑" w:hAnsi="微软雅黑" w:eastAsia="微软雅黑"/>
          <w:b/>
          <w:sz w:val="24"/>
          <w:szCs w:val="24"/>
        </w:rPr>
        <w:t>P</w:t>
      </w:r>
      <w:r>
        <w:rPr>
          <w:rFonts w:ascii="微软雅黑" w:hAnsi="微软雅黑" w:eastAsia="微软雅黑"/>
          <w:b/>
          <w:sz w:val="24"/>
          <w:szCs w:val="24"/>
        </w:rPr>
        <w:t>C</w:t>
      </w:r>
      <w:r>
        <w:rPr>
          <w:rFonts w:hint="eastAsia" w:ascii="微软雅黑" w:hAnsi="微软雅黑" w:eastAsia="微软雅黑"/>
          <w:b/>
          <w:sz w:val="24"/>
          <w:szCs w:val="24"/>
        </w:rPr>
        <w:t>产品</w:t>
      </w:r>
      <w:r>
        <w:rPr>
          <w:rFonts w:hint="eastAsia" w:ascii="微软雅黑" w:hAnsi="微软雅黑" w:eastAsia="微软雅黑"/>
          <w:b/>
          <w:bCs/>
          <w:sz w:val="24"/>
          <w:szCs w:val="24"/>
        </w:rPr>
        <w:t>标杆</w:t>
      </w:r>
      <w:r>
        <w:rPr>
          <w:rFonts w:ascii="微软雅黑" w:hAnsi="微软雅黑" w:eastAsia="微软雅黑"/>
          <w:b/>
          <w:bCs/>
          <w:sz w:val="24"/>
          <w:szCs w:val="24"/>
        </w:rPr>
        <w:t>企业施工组织设计和方案审核要点；重点审批施工方案；</w:t>
      </w:r>
    </w:p>
    <w:p>
      <w:pPr>
        <w:pStyle w:val="13"/>
        <w:numPr>
          <w:ilvl w:val="0"/>
          <w:numId w:val="3"/>
        </w:numPr>
        <w:ind w:firstLineChars="0"/>
        <w:jc w:val="left"/>
        <w:rPr>
          <w:rFonts w:ascii="微软雅黑" w:hAnsi="微软雅黑" w:eastAsia="微软雅黑"/>
          <w:b/>
          <w:bCs/>
          <w:sz w:val="24"/>
          <w:szCs w:val="24"/>
        </w:rPr>
      </w:pPr>
      <w:r>
        <w:rPr>
          <w:rFonts w:hint="eastAsia" w:ascii="微软雅黑" w:hAnsi="微软雅黑" w:eastAsia="微软雅黑"/>
          <w:b/>
          <w:sz w:val="24"/>
          <w:szCs w:val="24"/>
        </w:rPr>
        <w:t>PC产品</w:t>
      </w:r>
      <w:r>
        <w:rPr>
          <w:rFonts w:hint="eastAsia" w:ascii="微软雅黑" w:hAnsi="微软雅黑" w:eastAsia="微软雅黑"/>
          <w:b/>
          <w:bCs/>
          <w:sz w:val="24"/>
          <w:szCs w:val="24"/>
        </w:rPr>
        <w:t>搭建</w:t>
      </w:r>
      <w:r>
        <w:rPr>
          <w:rFonts w:ascii="微软雅黑" w:hAnsi="微软雅黑" w:eastAsia="微软雅黑"/>
          <w:b/>
          <w:bCs/>
          <w:sz w:val="24"/>
          <w:szCs w:val="24"/>
        </w:rPr>
        <w:t>样板间的七目的：出图</w:t>
      </w:r>
      <w:r>
        <w:rPr>
          <w:rFonts w:hint="eastAsia" w:ascii="微软雅黑" w:hAnsi="微软雅黑" w:eastAsia="微软雅黑"/>
          <w:b/>
          <w:bCs/>
          <w:sz w:val="24"/>
          <w:szCs w:val="24"/>
        </w:rPr>
        <w:t>/深化</w:t>
      </w:r>
      <w:r>
        <w:rPr>
          <w:rFonts w:ascii="微软雅黑" w:hAnsi="微软雅黑" w:eastAsia="微软雅黑"/>
          <w:b/>
          <w:bCs/>
          <w:sz w:val="24"/>
          <w:szCs w:val="24"/>
        </w:rPr>
        <w:t>设计</w:t>
      </w:r>
      <w:r>
        <w:rPr>
          <w:rFonts w:hint="eastAsia" w:ascii="微软雅黑" w:hAnsi="微软雅黑" w:eastAsia="微软雅黑"/>
          <w:b/>
          <w:bCs/>
          <w:sz w:val="24"/>
          <w:szCs w:val="24"/>
        </w:rPr>
        <w:t>/限额</w:t>
      </w:r>
      <w:r>
        <w:rPr>
          <w:rFonts w:ascii="微软雅黑" w:hAnsi="微软雅黑" w:eastAsia="微软雅黑"/>
          <w:b/>
          <w:bCs/>
          <w:sz w:val="24"/>
          <w:szCs w:val="24"/>
        </w:rPr>
        <w:t>设计</w:t>
      </w:r>
      <w:r>
        <w:rPr>
          <w:rFonts w:hint="eastAsia" w:ascii="微软雅黑" w:hAnsi="微软雅黑" w:eastAsia="微软雅黑"/>
          <w:b/>
          <w:bCs/>
          <w:sz w:val="24"/>
          <w:szCs w:val="24"/>
        </w:rPr>
        <w:t>/审图/设计</w:t>
      </w:r>
      <w:r>
        <w:rPr>
          <w:rFonts w:ascii="微软雅黑" w:hAnsi="微软雅黑" w:eastAsia="微软雅黑"/>
          <w:b/>
          <w:bCs/>
          <w:sz w:val="24"/>
          <w:szCs w:val="24"/>
        </w:rPr>
        <w:t>优化</w:t>
      </w:r>
      <w:r>
        <w:rPr>
          <w:rFonts w:hint="eastAsia" w:ascii="微软雅黑" w:hAnsi="微软雅黑" w:eastAsia="微软雅黑"/>
          <w:b/>
          <w:bCs/>
          <w:sz w:val="24"/>
          <w:szCs w:val="24"/>
        </w:rPr>
        <w:t>/标准</w:t>
      </w:r>
      <w:r>
        <w:rPr>
          <w:rFonts w:ascii="微软雅黑" w:hAnsi="微软雅黑" w:eastAsia="微软雅黑"/>
          <w:b/>
          <w:bCs/>
          <w:sz w:val="24"/>
          <w:szCs w:val="24"/>
        </w:rPr>
        <w:t>可视化</w:t>
      </w:r>
      <w:r>
        <w:rPr>
          <w:rFonts w:hint="eastAsia" w:ascii="微软雅黑" w:hAnsi="微软雅黑" w:eastAsia="微软雅黑"/>
          <w:b/>
          <w:bCs/>
          <w:sz w:val="24"/>
          <w:szCs w:val="24"/>
        </w:rPr>
        <w:t>/行销</w:t>
      </w:r>
    </w:p>
    <w:p>
      <w:pPr>
        <w:pStyle w:val="13"/>
        <w:numPr>
          <w:ilvl w:val="0"/>
          <w:numId w:val="3"/>
        </w:numPr>
        <w:ind w:firstLineChars="0"/>
        <w:jc w:val="left"/>
        <w:rPr>
          <w:rFonts w:ascii="微软雅黑" w:hAnsi="微软雅黑" w:eastAsia="微软雅黑"/>
          <w:b/>
          <w:bCs/>
          <w:sz w:val="24"/>
          <w:szCs w:val="24"/>
        </w:rPr>
      </w:pPr>
      <w:r>
        <w:rPr>
          <w:rFonts w:hint="eastAsia" w:ascii="微软雅黑" w:hAnsi="微软雅黑" w:eastAsia="微软雅黑"/>
          <w:b/>
          <w:sz w:val="24"/>
          <w:szCs w:val="24"/>
        </w:rPr>
        <w:t>PC产品</w:t>
      </w:r>
      <w:r>
        <w:rPr>
          <w:rFonts w:hint="eastAsia" w:ascii="微软雅黑" w:hAnsi="微软雅黑" w:eastAsia="微软雅黑"/>
          <w:b/>
          <w:bCs/>
          <w:sz w:val="24"/>
          <w:szCs w:val="24"/>
        </w:rPr>
        <w:t>四个</w:t>
      </w:r>
      <w:r>
        <w:rPr>
          <w:rFonts w:ascii="微软雅黑" w:hAnsi="微软雅黑" w:eastAsia="微软雅黑"/>
          <w:b/>
          <w:bCs/>
          <w:sz w:val="24"/>
          <w:szCs w:val="24"/>
        </w:rPr>
        <w:t>样板间类别和作用</w:t>
      </w:r>
      <w:r>
        <w:rPr>
          <w:rFonts w:hint="eastAsia" w:ascii="微软雅黑" w:hAnsi="微软雅黑" w:eastAsia="微软雅黑"/>
          <w:b/>
          <w:bCs/>
          <w:sz w:val="24"/>
          <w:szCs w:val="24"/>
        </w:rPr>
        <w:t>：</w:t>
      </w:r>
      <w:r>
        <w:rPr>
          <w:rFonts w:ascii="微软雅黑" w:hAnsi="微软雅黑" w:eastAsia="微软雅黑"/>
          <w:b/>
          <w:bCs/>
          <w:sz w:val="24"/>
          <w:szCs w:val="24"/>
        </w:rPr>
        <w:t>设计体验样板间</w:t>
      </w:r>
      <w:r>
        <w:rPr>
          <w:rFonts w:hint="eastAsia" w:ascii="微软雅黑" w:hAnsi="微软雅黑" w:eastAsia="微软雅黑"/>
          <w:b/>
          <w:bCs/>
          <w:sz w:val="24"/>
          <w:szCs w:val="24"/>
        </w:rPr>
        <w:t>/材料</w:t>
      </w:r>
      <w:r>
        <w:rPr>
          <w:rFonts w:ascii="微软雅黑" w:hAnsi="微软雅黑" w:eastAsia="微软雅黑"/>
          <w:b/>
          <w:bCs/>
          <w:sz w:val="24"/>
          <w:szCs w:val="24"/>
        </w:rPr>
        <w:t>部品样板间</w:t>
      </w:r>
      <w:r>
        <w:rPr>
          <w:rFonts w:hint="eastAsia" w:ascii="微软雅黑" w:hAnsi="微软雅黑" w:eastAsia="微软雅黑"/>
          <w:b/>
          <w:bCs/>
          <w:sz w:val="24"/>
          <w:szCs w:val="24"/>
        </w:rPr>
        <w:t>/交付</w:t>
      </w:r>
      <w:r>
        <w:rPr>
          <w:rFonts w:ascii="微软雅黑" w:hAnsi="微软雅黑" w:eastAsia="微软雅黑"/>
          <w:b/>
          <w:bCs/>
          <w:sz w:val="24"/>
          <w:szCs w:val="24"/>
        </w:rPr>
        <w:t>标准样板间</w:t>
      </w:r>
      <w:r>
        <w:rPr>
          <w:rFonts w:hint="eastAsia" w:ascii="微软雅黑" w:hAnsi="微软雅黑" w:eastAsia="微软雅黑"/>
          <w:b/>
          <w:bCs/>
          <w:sz w:val="24"/>
          <w:szCs w:val="24"/>
        </w:rPr>
        <w:t>/施工</w:t>
      </w:r>
      <w:r>
        <w:rPr>
          <w:rFonts w:ascii="微软雅黑" w:hAnsi="微软雅黑" w:eastAsia="微软雅黑"/>
          <w:b/>
          <w:bCs/>
          <w:sz w:val="24"/>
          <w:szCs w:val="24"/>
        </w:rPr>
        <w:t>工艺样板间</w:t>
      </w:r>
    </w:p>
    <w:p>
      <w:pPr>
        <w:pStyle w:val="13"/>
        <w:numPr>
          <w:ilvl w:val="0"/>
          <w:numId w:val="7"/>
        </w:numPr>
        <w:ind w:firstLineChars="0"/>
        <w:jc w:val="left"/>
        <w:rPr>
          <w:rFonts w:hint="eastAsia" w:ascii="微软雅黑" w:hAnsi="微软雅黑" w:eastAsia="微软雅黑"/>
          <w:b/>
          <w:bCs/>
          <w:sz w:val="24"/>
          <w:szCs w:val="24"/>
        </w:rPr>
      </w:pPr>
      <w:r>
        <w:rPr>
          <w:rFonts w:hint="eastAsia" w:ascii="微软雅黑" w:hAnsi="微软雅黑" w:eastAsia="微软雅黑"/>
          <w:b/>
          <w:bCs/>
          <w:sz w:val="24"/>
          <w:szCs w:val="24"/>
        </w:rPr>
        <w:t>例题</w:t>
      </w:r>
      <w:r>
        <w:rPr>
          <w:rFonts w:ascii="微软雅黑" w:hAnsi="微软雅黑" w:eastAsia="微软雅黑"/>
          <w:b/>
          <w:bCs/>
          <w:sz w:val="24"/>
          <w:szCs w:val="24"/>
        </w:rPr>
        <w:t>：材料部品样板管理案例</w:t>
      </w:r>
      <w:r>
        <w:rPr>
          <w:rFonts w:hint="eastAsia" w:ascii="微软雅黑" w:hAnsi="微软雅黑" w:eastAsia="微软雅黑"/>
          <w:b/>
          <w:bCs/>
          <w:sz w:val="24"/>
          <w:szCs w:val="24"/>
        </w:rPr>
        <w:t>；技术标评标合格，门窗质量一定合格么？如何提高门窗技术标评标效果？</w:t>
      </w:r>
    </w:p>
    <w:p>
      <w:pPr>
        <w:pStyle w:val="13"/>
        <w:numPr>
          <w:ilvl w:val="0"/>
          <w:numId w:val="3"/>
        </w:numPr>
        <w:ind w:firstLineChars="0"/>
        <w:jc w:val="left"/>
        <w:rPr>
          <w:rFonts w:ascii="微软雅黑" w:hAnsi="微软雅黑" w:eastAsia="微软雅黑"/>
          <w:b/>
          <w:bCs/>
          <w:sz w:val="24"/>
          <w:szCs w:val="24"/>
        </w:rPr>
      </w:pPr>
      <w:r>
        <w:rPr>
          <w:rFonts w:hint="eastAsia" w:ascii="微软雅黑" w:hAnsi="微软雅黑" w:eastAsia="微软雅黑"/>
          <w:b/>
          <w:sz w:val="24"/>
          <w:szCs w:val="24"/>
        </w:rPr>
        <w:t>PC产品</w:t>
      </w:r>
      <w:r>
        <w:rPr>
          <w:rFonts w:hint="eastAsia" w:ascii="微软雅黑" w:hAnsi="微软雅黑" w:eastAsia="微软雅黑"/>
          <w:b/>
          <w:bCs/>
          <w:sz w:val="24"/>
          <w:szCs w:val="24"/>
        </w:rPr>
        <w:t>技术</w:t>
      </w:r>
      <w:r>
        <w:rPr>
          <w:rFonts w:ascii="微软雅黑" w:hAnsi="微软雅黑" w:eastAsia="微软雅黑"/>
          <w:b/>
          <w:bCs/>
          <w:sz w:val="24"/>
          <w:szCs w:val="24"/>
        </w:rPr>
        <w:t>管控要点</w:t>
      </w:r>
      <w:r>
        <w:rPr>
          <w:rFonts w:hint="eastAsia" w:ascii="微软雅黑" w:hAnsi="微软雅黑" w:eastAsia="微软雅黑"/>
          <w:b/>
          <w:bCs/>
          <w:sz w:val="24"/>
          <w:szCs w:val="24"/>
        </w:rPr>
        <w:t>总结</w:t>
      </w:r>
      <w:r>
        <w:rPr>
          <w:rFonts w:ascii="微软雅黑" w:hAnsi="微软雅黑" w:eastAsia="微软雅黑"/>
          <w:b/>
          <w:bCs/>
          <w:sz w:val="24"/>
          <w:szCs w:val="24"/>
        </w:rPr>
        <w:t>：</w:t>
      </w:r>
      <w:r>
        <w:rPr>
          <w:rFonts w:hint="eastAsia" w:ascii="微软雅黑" w:hAnsi="微软雅黑" w:eastAsia="微软雅黑"/>
          <w:b/>
          <w:bCs/>
          <w:sz w:val="24"/>
          <w:szCs w:val="24"/>
        </w:rPr>
        <w:t>预控设计构造配置/最佳实践、缺陷反馈/标准化施工图集/高效召开工程会议/预控各项技术交底/施组方案一致性/三个样板间先行</w:t>
      </w:r>
    </w:p>
    <w:p>
      <w:pPr>
        <w:pStyle w:val="13"/>
        <w:numPr>
          <w:ilvl w:val="0"/>
          <w:numId w:val="3"/>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分组</w:t>
      </w:r>
      <w:r>
        <w:rPr>
          <w:rFonts w:ascii="微软雅黑" w:hAnsi="微软雅黑" w:eastAsia="微软雅黑"/>
          <w:b/>
          <w:bCs/>
          <w:sz w:val="24"/>
          <w:szCs w:val="24"/>
        </w:rPr>
        <w:t>讨论与交流</w:t>
      </w:r>
    </w:p>
    <w:p>
      <w:pPr>
        <w:spacing w:line="480" w:lineRule="exact"/>
        <w:ind w:firstLine="480" w:firstLineChars="200"/>
        <w:rPr>
          <w:rFonts w:ascii="微软雅黑" w:hAnsi="微软雅黑" w:eastAsia="微软雅黑" w:cs="微软雅黑"/>
          <w:b/>
          <w:color w:val="FF0000"/>
          <w:sz w:val="24"/>
        </w:rPr>
      </w:pPr>
      <w:r>
        <w:rPr>
          <w:rFonts w:hint="eastAsia" w:ascii="微软雅黑" w:hAnsi="微软雅黑" w:eastAsia="微软雅黑" w:cs="微软雅黑"/>
          <w:b/>
          <w:color w:val="FF0000"/>
          <w:sz w:val="24"/>
        </w:rPr>
        <w:t>第二部分：PC产品成本管理</w:t>
      </w:r>
    </w:p>
    <w:p>
      <w:pPr>
        <w:pStyle w:val="13"/>
        <w:numPr>
          <w:ilvl w:val="0"/>
          <w:numId w:val="8"/>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现场成本管理；成本管理是项目总重要职责；</w:t>
      </w:r>
    </w:p>
    <w:p>
      <w:pPr>
        <w:pStyle w:val="13"/>
        <w:numPr>
          <w:ilvl w:val="0"/>
          <w:numId w:val="8"/>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成本支出曲线/工程策划对项目成本的影响曲线；成本管理价值点分析；PC产品设计阶段决定了后期成本的7</w:t>
      </w:r>
      <w:r>
        <w:rPr>
          <w:rFonts w:ascii="微软雅黑" w:hAnsi="微软雅黑" w:eastAsia="微软雅黑"/>
          <w:b/>
          <w:sz w:val="24"/>
          <w:szCs w:val="24"/>
        </w:rPr>
        <w:t>0%</w:t>
      </w:r>
      <w:r>
        <w:rPr>
          <w:rFonts w:hint="eastAsia" w:ascii="微软雅黑" w:hAnsi="微软雅黑" w:eastAsia="微软雅黑"/>
          <w:b/>
          <w:sz w:val="24"/>
          <w:szCs w:val="24"/>
        </w:rPr>
        <w:t>；</w:t>
      </w:r>
    </w:p>
    <w:p>
      <w:pPr>
        <w:pStyle w:val="13"/>
        <w:numPr>
          <w:ilvl w:val="0"/>
          <w:numId w:val="8"/>
        </w:numPr>
        <w:ind w:left="1276" w:hanging="425" w:firstLineChars="0"/>
        <w:jc w:val="left"/>
        <w:rPr>
          <w:rFonts w:ascii="微软雅黑" w:hAnsi="微软雅黑" w:eastAsia="微软雅黑"/>
          <w:b/>
          <w:sz w:val="24"/>
          <w:szCs w:val="24"/>
        </w:rPr>
      </w:pPr>
      <w:r>
        <w:rPr>
          <w:lang/>
        </w:rPr>
        <w:drawing>
          <wp:anchor distT="0" distB="0" distL="114300" distR="114300" simplePos="0" relativeHeight="251659264" behindDoc="0" locked="0" layoutInCell="1" allowOverlap="1">
            <wp:simplePos x="0" y="0"/>
            <wp:positionH relativeFrom="column">
              <wp:posOffset>7084060</wp:posOffset>
            </wp:positionH>
            <wp:positionV relativeFrom="paragraph">
              <wp:posOffset>72390</wp:posOffset>
            </wp:positionV>
            <wp:extent cx="2312670" cy="1352550"/>
            <wp:effectExtent l="0" t="0" r="3810" b="3810"/>
            <wp:wrapSquare wrapText="bothSides"/>
            <wp:docPr id="1"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7"/>
                    <pic:cNvPicPr>
                      <a:picLocks noChangeAspect="1"/>
                    </pic:cNvPicPr>
                  </pic:nvPicPr>
                  <pic:blipFill>
                    <a:blip r:embed="rId5"/>
                    <a:stretch>
                      <a:fillRect/>
                    </a:stretch>
                  </pic:blipFill>
                  <pic:spPr>
                    <a:xfrm>
                      <a:off x="0" y="0"/>
                      <a:ext cx="2312670" cy="1352550"/>
                    </a:xfrm>
                    <a:prstGeom prst="rect">
                      <a:avLst/>
                    </a:prstGeom>
                    <a:noFill/>
                    <a:ln>
                      <a:noFill/>
                    </a:ln>
                  </pic:spPr>
                </pic:pic>
              </a:graphicData>
            </a:graphic>
          </wp:anchor>
        </w:drawing>
      </w:r>
      <w:r>
        <w:rPr>
          <w:rFonts w:hint="eastAsia" w:ascii="微软雅黑" w:hAnsi="微软雅黑" w:eastAsia="微软雅黑"/>
          <w:b/>
          <w:sz w:val="24"/>
          <w:szCs w:val="24"/>
        </w:rPr>
        <w:t>成本管理中常见的几个问题；缺乏目标成本管理/忽视前期/忽视重点/手段不当；</w:t>
      </w:r>
    </w:p>
    <w:p>
      <w:pPr>
        <w:pStyle w:val="13"/>
        <w:numPr>
          <w:ilvl w:val="0"/>
          <w:numId w:val="8"/>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聚焦成本进行有效投放；分为急需成本控制/影响客户体验/可优化/必须支出/调整性不大几类；不均衡投放；成本聚焦客户看得见/用得到；</w:t>
      </w:r>
    </w:p>
    <w:p>
      <w:pPr>
        <w:pStyle w:val="13"/>
        <w:numPr>
          <w:ilvl w:val="0"/>
          <w:numId w:val="8"/>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PC产品成本管理价值点1；设计阶段成本设计限额；缺陷反馈；标准化图集；</w:t>
      </w:r>
    </w:p>
    <w:p>
      <w:pPr>
        <w:pStyle w:val="13"/>
        <w:numPr>
          <w:ilvl w:val="0"/>
          <w:numId w:val="8"/>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PC产品成本管理价值点</w:t>
      </w:r>
      <w:r>
        <w:rPr>
          <w:rFonts w:ascii="微软雅黑" w:hAnsi="微软雅黑" w:eastAsia="微软雅黑"/>
          <w:b/>
          <w:sz w:val="24"/>
          <w:szCs w:val="24"/>
        </w:rPr>
        <w:t>2</w:t>
      </w:r>
      <w:r>
        <w:rPr>
          <w:rFonts w:hint="eastAsia" w:ascii="微软雅黑" w:hAnsi="微软雅黑" w:eastAsia="微软雅黑"/>
          <w:b/>
          <w:sz w:val="24"/>
          <w:szCs w:val="24"/>
        </w:rPr>
        <w:t>；标准化图集；审图；</w:t>
      </w:r>
    </w:p>
    <w:p>
      <w:pPr>
        <w:pStyle w:val="13"/>
        <w:numPr>
          <w:ilvl w:val="0"/>
          <w:numId w:val="8"/>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PC产品成本管理价值点</w:t>
      </w:r>
      <w:r>
        <w:rPr>
          <w:rFonts w:ascii="微软雅黑" w:hAnsi="微软雅黑" w:eastAsia="微软雅黑"/>
          <w:b/>
          <w:sz w:val="24"/>
          <w:szCs w:val="24"/>
        </w:rPr>
        <w:t>3</w:t>
      </w:r>
      <w:r>
        <w:rPr>
          <w:rFonts w:hint="eastAsia" w:ascii="微软雅黑" w:hAnsi="微软雅黑" w:eastAsia="微软雅黑"/>
          <w:b/>
          <w:sz w:val="24"/>
          <w:szCs w:val="24"/>
        </w:rPr>
        <w:t>；工程四图管理；</w:t>
      </w:r>
    </w:p>
    <w:p>
      <w:pPr>
        <w:pStyle w:val="13"/>
        <w:numPr>
          <w:ilvl w:val="0"/>
          <w:numId w:val="8"/>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PC产品成本管理价值点</w:t>
      </w:r>
      <w:r>
        <w:rPr>
          <w:rFonts w:ascii="微软雅黑" w:hAnsi="微软雅黑" w:eastAsia="微软雅黑"/>
          <w:b/>
          <w:sz w:val="24"/>
          <w:szCs w:val="24"/>
        </w:rPr>
        <w:t>4</w:t>
      </w:r>
      <w:r>
        <w:rPr>
          <w:rFonts w:hint="eastAsia" w:ascii="微软雅黑" w:hAnsi="微软雅黑" w:eastAsia="微软雅黑"/>
          <w:b/>
          <w:sz w:val="24"/>
          <w:szCs w:val="24"/>
        </w:rPr>
        <w:t>；施工组织设计管理；</w:t>
      </w:r>
      <w:r>
        <w:rPr>
          <w:rFonts w:ascii="微软雅黑" w:hAnsi="微软雅黑" w:eastAsia="微软雅黑"/>
          <w:b/>
          <w:sz w:val="24"/>
          <w:szCs w:val="24"/>
        </w:rPr>
        <w:t xml:space="preserve"> </w:t>
      </w:r>
    </w:p>
    <w:p>
      <w:pPr>
        <w:pStyle w:val="13"/>
        <w:numPr>
          <w:ilvl w:val="0"/>
          <w:numId w:val="8"/>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PC产品成本管理价值点</w:t>
      </w:r>
      <w:r>
        <w:rPr>
          <w:rFonts w:ascii="微软雅黑" w:hAnsi="微软雅黑" w:eastAsia="微软雅黑"/>
          <w:b/>
          <w:sz w:val="24"/>
          <w:szCs w:val="24"/>
        </w:rPr>
        <w:t>4</w:t>
      </w:r>
      <w:r>
        <w:rPr>
          <w:rFonts w:hint="eastAsia" w:ascii="微软雅黑" w:hAnsi="微软雅黑" w:eastAsia="微软雅黑"/>
          <w:b/>
          <w:sz w:val="24"/>
          <w:szCs w:val="24"/>
        </w:rPr>
        <w:t>；三个样板间管理；</w:t>
      </w:r>
    </w:p>
    <w:p>
      <w:pPr>
        <w:pStyle w:val="13"/>
        <w:numPr>
          <w:ilvl w:val="0"/>
          <w:numId w:val="8"/>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PC产品成本管理价值点</w:t>
      </w:r>
      <w:r>
        <w:rPr>
          <w:rFonts w:ascii="微软雅黑" w:hAnsi="微软雅黑" w:eastAsia="微软雅黑"/>
          <w:b/>
          <w:sz w:val="24"/>
          <w:szCs w:val="24"/>
        </w:rPr>
        <w:t>5</w:t>
      </w:r>
      <w:r>
        <w:rPr>
          <w:rFonts w:hint="eastAsia" w:ascii="微软雅黑" w:hAnsi="微软雅黑" w:eastAsia="微软雅黑"/>
          <w:b/>
          <w:sz w:val="24"/>
          <w:szCs w:val="24"/>
        </w:rPr>
        <w:t>；</w:t>
      </w:r>
      <w:r>
        <w:rPr>
          <w:rFonts w:ascii="微软雅黑" w:hAnsi="微软雅黑" w:eastAsia="微软雅黑"/>
          <w:b/>
          <w:sz w:val="24"/>
          <w:szCs w:val="24"/>
        </w:rPr>
        <w:t xml:space="preserve"> </w:t>
      </w:r>
      <w:r>
        <w:rPr>
          <w:rFonts w:hint="eastAsia" w:ascii="微软雅黑" w:hAnsi="微软雅黑" w:eastAsia="微软雅黑"/>
          <w:b/>
          <w:sz w:val="24"/>
          <w:szCs w:val="24"/>
        </w:rPr>
        <w:t>现场变更签证管理；</w:t>
      </w:r>
    </w:p>
    <w:p>
      <w:pPr>
        <w:pStyle w:val="13"/>
        <w:numPr>
          <w:ilvl w:val="0"/>
          <w:numId w:val="8"/>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倡导成本管理“三个固化”；合同内容/审批流程/表单格式固化；</w:t>
      </w:r>
    </w:p>
    <w:p>
      <w:pPr>
        <w:pStyle w:val="13"/>
        <w:numPr>
          <w:ilvl w:val="0"/>
          <w:numId w:val="8"/>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工程款支付管理；按合同约定/注意预扣款/避免超付/结算保修；</w:t>
      </w:r>
    </w:p>
    <w:p>
      <w:pPr>
        <w:pStyle w:val="13"/>
        <w:numPr>
          <w:ilvl w:val="0"/>
          <w:numId w:val="8"/>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合同外增量成本管理；设计变更/工程洽商/现场签证/零星用工等；</w:t>
      </w:r>
    </w:p>
    <w:p>
      <w:pPr>
        <w:pStyle w:val="13"/>
        <w:numPr>
          <w:ilvl w:val="0"/>
          <w:numId w:val="8"/>
        </w:numPr>
        <w:ind w:left="1276" w:hanging="425" w:firstLineChars="0"/>
        <w:jc w:val="left"/>
        <w:rPr>
          <w:rFonts w:ascii="微软雅黑" w:hAnsi="微软雅黑" w:eastAsia="微软雅黑"/>
          <w:b/>
          <w:sz w:val="24"/>
          <w:szCs w:val="24"/>
        </w:rPr>
      </w:pPr>
      <w:r>
        <w:rPr>
          <w:rFonts w:ascii="微软雅黑" w:hAnsi="微软雅黑" w:eastAsia="微软雅黑"/>
          <w:b/>
          <w:sz w:val="24"/>
          <w:szCs w:val="24"/>
        </w:rPr>
        <w:drawing>
          <wp:anchor distT="0" distB="0" distL="114300" distR="114300" simplePos="0" relativeHeight="251660288" behindDoc="1" locked="0" layoutInCell="1" allowOverlap="1">
            <wp:simplePos x="0" y="0"/>
            <wp:positionH relativeFrom="column">
              <wp:posOffset>6451600</wp:posOffset>
            </wp:positionH>
            <wp:positionV relativeFrom="paragraph">
              <wp:posOffset>121285</wp:posOffset>
            </wp:positionV>
            <wp:extent cx="2264410" cy="1952625"/>
            <wp:effectExtent l="0" t="0" r="6350" b="13335"/>
            <wp:wrapTight wrapText="bothSides">
              <wp:wrapPolygon>
                <wp:start x="7805" y="105"/>
                <wp:lineTo x="7533" y="632"/>
                <wp:lineTo x="7442" y="1791"/>
                <wp:lineTo x="6625" y="3477"/>
                <wp:lineTo x="6171" y="3793"/>
                <wp:lineTo x="4719" y="5163"/>
                <wp:lineTo x="0" y="6533"/>
                <wp:lineTo x="-91" y="10853"/>
                <wp:lineTo x="1634" y="11906"/>
                <wp:lineTo x="2541" y="11906"/>
                <wp:lineTo x="2813" y="13592"/>
                <wp:lineTo x="3267" y="15278"/>
                <wp:lineTo x="2904" y="16964"/>
                <wp:lineTo x="2813" y="20546"/>
                <wp:lineTo x="3176" y="21389"/>
                <wp:lineTo x="3267" y="21389"/>
                <wp:lineTo x="18061" y="21389"/>
                <wp:lineTo x="18242" y="21389"/>
                <wp:lineTo x="18605" y="20336"/>
                <wp:lineTo x="18605" y="18650"/>
                <wp:lineTo x="18424" y="16964"/>
                <wp:lineTo x="18061" y="15278"/>
                <wp:lineTo x="18605" y="13592"/>
                <wp:lineTo x="18787" y="11906"/>
                <wp:lineTo x="19785" y="11906"/>
                <wp:lineTo x="21509" y="10853"/>
                <wp:lineTo x="21509" y="6533"/>
                <wp:lineTo x="16699" y="5163"/>
                <wp:lineTo x="15429" y="4004"/>
                <wp:lineTo x="14703" y="3477"/>
                <wp:lineTo x="13795" y="527"/>
                <wp:lineTo x="13523" y="105"/>
                <wp:lineTo x="7805" y="105"/>
              </wp:wrapPolygon>
            </wp:wrapTight>
            <wp:docPr id="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pic:cNvPicPr>
                      <a:picLocks noChangeAspect="1"/>
                    </pic:cNvPicPr>
                  </pic:nvPicPr>
                  <pic:blipFill>
                    <a:blip r:embed="rId6"/>
                    <a:stretch>
                      <a:fillRect/>
                    </a:stretch>
                  </pic:blipFill>
                  <pic:spPr>
                    <a:xfrm>
                      <a:off x="0" y="0"/>
                      <a:ext cx="2264410" cy="1952625"/>
                    </a:xfrm>
                    <a:prstGeom prst="rect">
                      <a:avLst/>
                    </a:prstGeom>
                    <a:noFill/>
                    <a:ln>
                      <a:noFill/>
                    </a:ln>
                  </pic:spPr>
                </pic:pic>
              </a:graphicData>
            </a:graphic>
          </wp:anchor>
        </w:drawing>
      </w:r>
      <w:r>
        <w:rPr>
          <w:rFonts w:hint="eastAsia" w:ascii="微软雅黑" w:hAnsi="微软雅黑" w:eastAsia="微软雅黑"/>
          <w:b/>
          <w:sz w:val="24"/>
          <w:szCs w:val="24"/>
        </w:rPr>
        <w:t>供方索赔策略；</w:t>
      </w:r>
      <w:r>
        <w:rPr>
          <w:rFonts w:ascii="微软雅黑" w:hAnsi="微软雅黑" w:eastAsia="微软雅黑"/>
          <w:b/>
          <w:sz w:val="24"/>
          <w:szCs w:val="24"/>
        </w:rPr>
        <w:t>报价</w:t>
      </w:r>
      <w:r>
        <w:rPr>
          <w:rFonts w:hint="eastAsia" w:ascii="微软雅黑" w:hAnsi="微软雅黑" w:eastAsia="微软雅黑"/>
          <w:b/>
          <w:sz w:val="24"/>
          <w:szCs w:val="24"/>
        </w:rPr>
        <w:t>/风险</w:t>
      </w:r>
      <w:r>
        <w:rPr>
          <w:rFonts w:ascii="微软雅黑" w:hAnsi="微软雅黑" w:eastAsia="微软雅黑"/>
          <w:b/>
          <w:sz w:val="24"/>
          <w:szCs w:val="24"/>
        </w:rPr>
        <w:t>预防</w:t>
      </w:r>
      <w:r>
        <w:rPr>
          <w:rFonts w:hint="eastAsia" w:ascii="微软雅黑" w:hAnsi="微软雅黑" w:eastAsia="微软雅黑"/>
          <w:b/>
          <w:sz w:val="24"/>
          <w:szCs w:val="24"/>
        </w:rPr>
        <w:t>/深化</w:t>
      </w:r>
      <w:r>
        <w:rPr>
          <w:rFonts w:ascii="微软雅黑" w:hAnsi="微软雅黑" w:eastAsia="微软雅黑"/>
          <w:b/>
          <w:sz w:val="24"/>
          <w:szCs w:val="24"/>
        </w:rPr>
        <w:t>设计</w:t>
      </w:r>
      <w:r>
        <w:rPr>
          <w:rFonts w:hint="eastAsia" w:ascii="微软雅黑" w:hAnsi="微软雅黑" w:eastAsia="微软雅黑"/>
          <w:b/>
          <w:sz w:val="24"/>
          <w:szCs w:val="24"/>
        </w:rPr>
        <w:t>/洽商</w:t>
      </w:r>
      <w:r>
        <w:rPr>
          <w:rFonts w:ascii="微软雅黑" w:hAnsi="微软雅黑" w:eastAsia="微软雅黑"/>
          <w:b/>
          <w:sz w:val="24"/>
          <w:szCs w:val="24"/>
        </w:rPr>
        <w:t>签证</w:t>
      </w:r>
      <w:r>
        <w:rPr>
          <w:rFonts w:hint="eastAsia" w:ascii="微软雅黑" w:hAnsi="微软雅黑" w:eastAsia="微软雅黑"/>
          <w:b/>
          <w:sz w:val="24"/>
          <w:szCs w:val="24"/>
        </w:rPr>
        <w:t>/结算</w:t>
      </w:r>
    </w:p>
    <w:p>
      <w:pPr>
        <w:pStyle w:val="13"/>
        <w:numPr>
          <w:ilvl w:val="2"/>
          <w:numId w:val="4"/>
        </w:numPr>
        <w:ind w:left="1278" w:leftChars="406" w:hanging="425" w:hangingChars="177"/>
        <w:jc w:val="left"/>
        <w:rPr>
          <w:rFonts w:ascii="微软雅黑" w:hAnsi="微软雅黑" w:eastAsia="微软雅黑"/>
          <w:b/>
          <w:sz w:val="24"/>
          <w:szCs w:val="24"/>
        </w:rPr>
      </w:pPr>
      <w:r>
        <w:rPr>
          <w:rFonts w:hint="eastAsia" w:ascii="微软雅黑" w:hAnsi="微软雅黑" w:eastAsia="微软雅黑"/>
          <w:b/>
          <w:sz w:val="24"/>
          <w:szCs w:val="24"/>
        </w:rPr>
        <w:t>例题</w:t>
      </w:r>
      <w:r>
        <w:rPr>
          <w:rFonts w:ascii="微软雅黑" w:hAnsi="微软雅黑" w:eastAsia="微软雅黑"/>
          <w:b/>
          <w:sz w:val="24"/>
          <w:szCs w:val="24"/>
        </w:rPr>
        <w:t>：不平衡报价案例分析</w:t>
      </w:r>
    </w:p>
    <w:p>
      <w:pPr>
        <w:pStyle w:val="13"/>
        <w:numPr>
          <w:ilvl w:val="2"/>
          <w:numId w:val="4"/>
        </w:numPr>
        <w:ind w:left="1278" w:leftChars="406" w:hanging="425" w:hangingChars="177"/>
        <w:jc w:val="left"/>
        <w:rPr>
          <w:rFonts w:ascii="微软雅黑" w:hAnsi="微软雅黑" w:eastAsia="微软雅黑"/>
          <w:b/>
          <w:sz w:val="24"/>
          <w:szCs w:val="24"/>
        </w:rPr>
      </w:pPr>
      <w:r>
        <w:rPr>
          <w:rFonts w:hint="eastAsia" w:ascii="微软雅黑" w:hAnsi="微软雅黑" w:eastAsia="微软雅黑"/>
          <w:b/>
          <w:sz w:val="24"/>
          <w:szCs w:val="24"/>
        </w:rPr>
        <w:t>例题</w:t>
      </w:r>
      <w:r>
        <w:rPr>
          <w:rFonts w:ascii="微软雅黑" w:hAnsi="微软雅黑" w:eastAsia="微软雅黑"/>
          <w:b/>
          <w:sz w:val="24"/>
          <w:szCs w:val="24"/>
        </w:rPr>
        <w:t>：</w:t>
      </w:r>
      <w:r>
        <w:rPr>
          <w:rFonts w:hint="eastAsia" w:ascii="微软雅黑" w:hAnsi="微软雅黑" w:eastAsia="微软雅黑"/>
          <w:b/>
          <w:sz w:val="24"/>
          <w:szCs w:val="24"/>
        </w:rPr>
        <w:t>现场</w:t>
      </w:r>
      <w:r>
        <w:rPr>
          <w:rFonts w:ascii="微软雅黑" w:hAnsi="微软雅黑" w:eastAsia="微软雅黑"/>
          <w:b/>
          <w:sz w:val="24"/>
          <w:szCs w:val="24"/>
        </w:rPr>
        <w:t>签证案例分析</w:t>
      </w:r>
    </w:p>
    <w:p>
      <w:pPr>
        <w:pStyle w:val="13"/>
        <w:numPr>
          <w:ilvl w:val="0"/>
          <w:numId w:val="8"/>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反索赔策略；战略合作谈判/解决主要矛盾</w:t>
      </w:r>
      <w:r>
        <w:rPr>
          <w:rFonts w:ascii="微软雅黑" w:hAnsi="微软雅黑" w:eastAsia="微软雅黑"/>
          <w:b/>
          <w:sz w:val="24"/>
          <w:szCs w:val="24"/>
        </w:rPr>
        <w:t>/</w:t>
      </w:r>
      <w:r>
        <w:rPr>
          <w:rFonts w:hint="eastAsia" w:ascii="微软雅黑" w:hAnsi="微软雅黑" w:eastAsia="微软雅黑"/>
          <w:b/>
          <w:sz w:val="24"/>
          <w:szCs w:val="24"/>
        </w:rPr>
        <w:t>妥协忍耐珍惜；</w:t>
      </w:r>
    </w:p>
    <w:p>
      <w:pPr>
        <w:pStyle w:val="13"/>
        <w:numPr>
          <w:ilvl w:val="2"/>
          <w:numId w:val="4"/>
        </w:numPr>
        <w:ind w:left="1278" w:leftChars="406" w:hanging="425" w:hangingChars="177"/>
        <w:jc w:val="left"/>
        <w:rPr>
          <w:rFonts w:ascii="微软雅黑" w:hAnsi="微软雅黑" w:eastAsia="微软雅黑" w:cs="微软雅黑"/>
          <w:b/>
          <w:sz w:val="24"/>
        </w:rPr>
      </w:pPr>
      <w:r>
        <w:rPr>
          <w:rFonts w:hint="eastAsia" w:ascii="微软雅黑" w:hAnsi="微软雅黑" w:eastAsia="微软雅黑" w:cs="微软雅黑"/>
          <w:b/>
          <w:sz w:val="24"/>
        </w:rPr>
        <w:t>案例：先谈结婚还是先谈婚？</w:t>
      </w:r>
    </w:p>
    <w:p>
      <w:pPr>
        <w:pStyle w:val="13"/>
        <w:numPr>
          <w:ilvl w:val="2"/>
          <w:numId w:val="4"/>
        </w:numPr>
        <w:ind w:left="1278" w:leftChars="406" w:hanging="425" w:hangingChars="177"/>
        <w:jc w:val="left"/>
        <w:rPr>
          <w:rFonts w:ascii="微软雅黑" w:hAnsi="微软雅黑" w:eastAsia="微软雅黑" w:cs="微软雅黑"/>
          <w:b/>
          <w:sz w:val="24"/>
        </w:rPr>
      </w:pPr>
      <w:r>
        <w:rPr>
          <w:rFonts w:hint="eastAsia" w:ascii="微软雅黑" w:hAnsi="微软雅黑" w:eastAsia="微软雅黑" w:cs="微软雅黑"/>
          <w:b/>
          <w:sz w:val="24"/>
        </w:rPr>
        <w:t>例题</w:t>
      </w:r>
      <w:r>
        <w:rPr>
          <w:rFonts w:ascii="微软雅黑" w:hAnsi="微软雅黑" w:eastAsia="微软雅黑" w:cs="微软雅黑"/>
          <w:b/>
          <w:sz w:val="24"/>
        </w:rPr>
        <w:t>：</w:t>
      </w:r>
      <w:r>
        <w:rPr>
          <w:rFonts w:hint="eastAsia" w:ascii="微软雅黑" w:hAnsi="微软雅黑" w:eastAsia="微软雅黑" w:cs="微软雅黑"/>
          <w:b/>
          <w:sz w:val="24"/>
        </w:rPr>
        <w:t>变更洽商</w:t>
      </w:r>
      <w:r>
        <w:rPr>
          <w:rFonts w:ascii="微软雅黑" w:hAnsi="微软雅黑" w:eastAsia="微软雅黑" w:cs="微软雅黑"/>
          <w:b/>
          <w:sz w:val="24"/>
        </w:rPr>
        <w:t>签证</w:t>
      </w:r>
      <w:r>
        <w:rPr>
          <w:rFonts w:hint="eastAsia" w:ascii="微软雅黑" w:hAnsi="微软雅黑" w:eastAsia="微软雅黑" w:cs="微软雅黑"/>
          <w:b/>
          <w:sz w:val="24"/>
        </w:rPr>
        <w:t>反索赔</w:t>
      </w:r>
      <w:r>
        <w:rPr>
          <w:rFonts w:ascii="微软雅黑" w:hAnsi="微软雅黑" w:eastAsia="微软雅黑" w:cs="微软雅黑"/>
          <w:b/>
          <w:sz w:val="24"/>
        </w:rPr>
        <w:t>案例分析</w:t>
      </w:r>
    </w:p>
    <w:p>
      <w:pPr>
        <w:pStyle w:val="13"/>
        <w:numPr>
          <w:ilvl w:val="0"/>
          <w:numId w:val="8"/>
        </w:numPr>
        <w:ind w:left="1276" w:hanging="425" w:firstLineChars="0"/>
        <w:jc w:val="left"/>
        <w:rPr>
          <w:rFonts w:ascii="微软雅黑" w:hAnsi="微软雅黑" w:eastAsia="微软雅黑"/>
          <w:b/>
          <w:bCs/>
          <w:sz w:val="24"/>
          <w:szCs w:val="24"/>
        </w:rPr>
      </w:pPr>
      <w:r>
        <w:rPr>
          <w:rFonts w:hint="eastAsia" w:ascii="微软雅黑" w:hAnsi="微软雅黑" w:eastAsia="微软雅黑"/>
          <w:b/>
          <w:bCs/>
          <w:sz w:val="24"/>
          <w:szCs w:val="24"/>
        </w:rPr>
        <w:t>分组</w:t>
      </w:r>
      <w:r>
        <w:rPr>
          <w:rFonts w:ascii="微软雅黑" w:hAnsi="微软雅黑" w:eastAsia="微软雅黑"/>
          <w:b/>
          <w:bCs/>
          <w:sz w:val="24"/>
          <w:szCs w:val="24"/>
        </w:rPr>
        <w:t>讨论与交流</w:t>
      </w:r>
    </w:p>
    <w:p>
      <w:pPr>
        <w:spacing w:line="480" w:lineRule="exact"/>
        <w:ind w:firstLine="480" w:firstLineChars="200"/>
        <w:rPr>
          <w:rFonts w:hint="eastAsia" w:ascii="微软雅黑" w:hAnsi="微软雅黑" w:eastAsia="微软雅黑" w:cs="微软雅黑"/>
          <w:b/>
          <w:color w:val="FF0000"/>
          <w:sz w:val="24"/>
        </w:rPr>
      </w:pPr>
      <w:r>
        <w:rPr>
          <w:rFonts w:hint="eastAsia" w:ascii="微软雅黑" w:hAnsi="微软雅黑" w:eastAsia="微软雅黑" w:cs="微软雅黑"/>
          <w:b/>
          <w:color w:val="FF0000"/>
          <w:sz w:val="24"/>
        </w:rPr>
        <w:t>第三部分：PC产品供方管理</w:t>
      </w:r>
    </w:p>
    <w:p>
      <w:pPr>
        <w:pStyle w:val="13"/>
        <w:numPr>
          <w:ilvl w:val="0"/>
          <w:numId w:val="9"/>
        </w:numPr>
        <w:ind w:left="1278" w:leftChars="406" w:hanging="425" w:hangingChars="177"/>
        <w:jc w:val="left"/>
        <w:rPr>
          <w:rFonts w:ascii="微软雅黑" w:hAnsi="微软雅黑" w:eastAsia="微软雅黑"/>
          <w:b/>
          <w:sz w:val="24"/>
          <w:szCs w:val="24"/>
        </w:rPr>
      </w:pPr>
      <w:r>
        <w:rPr>
          <w:rFonts w:hint="eastAsia" w:ascii="微软雅黑" w:hAnsi="微软雅黑" w:eastAsia="微软雅黑"/>
          <w:b/>
          <w:sz w:val="24"/>
          <w:szCs w:val="24"/>
        </w:rPr>
        <w:t>PC产品供方合作模式分析；房企</w:t>
      </w:r>
      <w:r>
        <w:rPr>
          <w:rFonts w:ascii="微软雅黑" w:hAnsi="微软雅黑" w:eastAsia="微软雅黑"/>
          <w:b/>
          <w:sz w:val="24"/>
          <w:szCs w:val="24"/>
        </w:rPr>
        <w:t>与供方合作关系：领导关系</w:t>
      </w:r>
      <w:r>
        <w:rPr>
          <w:rFonts w:hint="eastAsia" w:ascii="微软雅黑" w:hAnsi="微软雅黑" w:eastAsia="微软雅黑"/>
          <w:b/>
          <w:sz w:val="24"/>
          <w:szCs w:val="24"/>
        </w:rPr>
        <w:t>/长期</w:t>
      </w:r>
      <w:r>
        <w:rPr>
          <w:rFonts w:ascii="微软雅黑" w:hAnsi="微软雅黑" w:eastAsia="微软雅黑"/>
          <w:b/>
          <w:sz w:val="24"/>
          <w:szCs w:val="24"/>
        </w:rPr>
        <w:t>战略合作战略</w:t>
      </w:r>
      <w:r>
        <w:rPr>
          <w:rFonts w:hint="eastAsia" w:ascii="微软雅黑" w:hAnsi="微软雅黑" w:eastAsia="微软雅黑"/>
          <w:b/>
          <w:sz w:val="24"/>
          <w:szCs w:val="24"/>
        </w:rPr>
        <w:t>/真公开</w:t>
      </w:r>
      <w:r>
        <w:rPr>
          <w:rFonts w:ascii="微软雅黑" w:hAnsi="微软雅黑" w:eastAsia="微软雅黑"/>
          <w:b/>
          <w:sz w:val="24"/>
          <w:szCs w:val="24"/>
        </w:rPr>
        <w:t>招投标</w:t>
      </w:r>
      <w:r>
        <w:rPr>
          <w:rFonts w:hint="eastAsia" w:ascii="微软雅黑" w:hAnsi="微软雅黑" w:eastAsia="微软雅黑"/>
          <w:b/>
          <w:sz w:val="24"/>
          <w:szCs w:val="24"/>
        </w:rPr>
        <w:t>/假公开招投标/政府</w:t>
      </w:r>
      <w:r>
        <w:rPr>
          <w:rFonts w:ascii="微软雅黑" w:hAnsi="微软雅黑" w:eastAsia="微软雅黑"/>
          <w:b/>
          <w:sz w:val="24"/>
          <w:szCs w:val="24"/>
        </w:rPr>
        <w:t>关系强压</w:t>
      </w:r>
    </w:p>
    <w:p>
      <w:pPr>
        <w:pStyle w:val="13"/>
        <w:numPr>
          <w:ilvl w:val="0"/>
          <w:numId w:val="9"/>
        </w:numPr>
        <w:ind w:left="1278" w:leftChars="406" w:hanging="425" w:hangingChars="177"/>
        <w:jc w:val="left"/>
        <w:rPr>
          <w:rFonts w:ascii="微软雅黑" w:hAnsi="微软雅黑" w:eastAsia="微软雅黑"/>
          <w:b/>
          <w:sz w:val="24"/>
          <w:szCs w:val="24"/>
        </w:rPr>
      </w:pPr>
      <w:r>
        <w:rPr>
          <w:rFonts w:hint="eastAsia" w:ascii="微软雅黑" w:hAnsi="微软雅黑" w:eastAsia="微软雅黑"/>
          <w:b/>
          <w:sz w:val="24"/>
          <w:szCs w:val="24"/>
        </w:rPr>
        <w:t>甲方看供方；纠缠不清/躲避新指令/拒不执行/退出去/刁难指定供方</w:t>
      </w:r>
    </w:p>
    <w:p>
      <w:pPr>
        <w:pStyle w:val="13"/>
        <w:numPr>
          <w:ilvl w:val="0"/>
          <w:numId w:val="9"/>
        </w:numPr>
        <w:ind w:left="1278" w:leftChars="406" w:hanging="425" w:hangingChars="177"/>
        <w:jc w:val="left"/>
        <w:rPr>
          <w:rFonts w:ascii="微软雅黑" w:hAnsi="微软雅黑" w:eastAsia="微软雅黑"/>
          <w:b/>
          <w:sz w:val="24"/>
          <w:szCs w:val="24"/>
        </w:rPr>
      </w:pPr>
      <w:r>
        <w:rPr>
          <w:rFonts w:hint="eastAsia" w:ascii="微软雅黑" w:hAnsi="微软雅黑" w:eastAsia="微软雅黑"/>
          <w:b/>
          <w:sz w:val="24"/>
          <w:szCs w:val="24"/>
        </w:rPr>
        <w:t>供方看甲方；工程量清单不清/指令不清/反复变更/无法兑现承诺/人材机成本缺失/照管协调不到位；</w:t>
      </w:r>
    </w:p>
    <w:p>
      <w:pPr>
        <w:pStyle w:val="13"/>
        <w:numPr>
          <w:ilvl w:val="2"/>
          <w:numId w:val="4"/>
        </w:numPr>
        <w:ind w:left="1278" w:leftChars="406" w:hanging="425" w:hangingChars="177"/>
        <w:jc w:val="left"/>
        <w:rPr>
          <w:rFonts w:ascii="微软雅黑" w:hAnsi="微软雅黑" w:eastAsia="微软雅黑" w:cs="微软雅黑"/>
          <w:b/>
          <w:sz w:val="24"/>
        </w:rPr>
      </w:pPr>
      <w:r>
        <w:rPr>
          <w:rFonts w:hint="eastAsia" w:ascii="微软雅黑" w:hAnsi="微软雅黑" w:eastAsia="微软雅黑" w:cs="微软雅黑"/>
          <w:b/>
          <w:sz w:val="24"/>
        </w:rPr>
        <w:t>例题：工程量</w:t>
      </w:r>
      <w:r>
        <w:rPr>
          <w:rFonts w:ascii="微软雅黑" w:hAnsi="微软雅黑" w:eastAsia="微软雅黑" w:cs="微软雅黑"/>
          <w:b/>
          <w:sz w:val="24"/>
        </w:rPr>
        <w:t>清单不清案例分析</w:t>
      </w:r>
    </w:p>
    <w:p>
      <w:pPr>
        <w:pStyle w:val="13"/>
        <w:numPr>
          <w:ilvl w:val="2"/>
          <w:numId w:val="4"/>
        </w:numPr>
        <w:ind w:left="1278" w:leftChars="406" w:hanging="425" w:hangingChars="177"/>
        <w:jc w:val="left"/>
        <w:rPr>
          <w:rFonts w:ascii="微软雅黑" w:hAnsi="微软雅黑" w:eastAsia="微软雅黑" w:cs="微软雅黑"/>
          <w:b/>
          <w:sz w:val="24"/>
        </w:rPr>
      </w:pPr>
      <w:r>
        <w:rPr>
          <w:rFonts w:hint="eastAsia" w:ascii="微软雅黑" w:hAnsi="微软雅黑" w:eastAsia="微软雅黑" w:cs="微软雅黑"/>
          <w:b/>
          <w:sz w:val="24"/>
        </w:rPr>
        <w:t>例题：反复变更签证</w:t>
      </w:r>
      <w:r>
        <w:rPr>
          <w:rFonts w:ascii="微软雅黑" w:hAnsi="微软雅黑" w:eastAsia="微软雅黑" w:cs="微软雅黑"/>
          <w:b/>
          <w:sz w:val="24"/>
        </w:rPr>
        <w:t>案例分析</w:t>
      </w:r>
    </w:p>
    <w:p>
      <w:pPr>
        <w:pStyle w:val="13"/>
        <w:numPr>
          <w:ilvl w:val="2"/>
          <w:numId w:val="4"/>
        </w:numPr>
        <w:ind w:left="1278" w:leftChars="406" w:hanging="425" w:hangingChars="177"/>
        <w:jc w:val="left"/>
        <w:rPr>
          <w:rFonts w:ascii="微软雅黑" w:hAnsi="微软雅黑" w:eastAsia="微软雅黑" w:cs="微软雅黑"/>
          <w:b/>
          <w:sz w:val="24"/>
        </w:rPr>
      </w:pPr>
      <w:r>
        <w:rPr>
          <w:rFonts w:hint="eastAsia" w:ascii="微软雅黑" w:hAnsi="微软雅黑" w:eastAsia="微软雅黑" w:cs="微软雅黑"/>
          <w:b/>
          <w:sz w:val="24"/>
        </w:rPr>
        <w:t>例题</w:t>
      </w:r>
      <w:r>
        <w:rPr>
          <w:rFonts w:ascii="微软雅黑" w:hAnsi="微软雅黑" w:eastAsia="微软雅黑" w:cs="微软雅黑"/>
          <w:b/>
          <w:sz w:val="24"/>
        </w:rPr>
        <w:t>：照管协调不到位案例分析</w:t>
      </w:r>
    </w:p>
    <w:p>
      <w:pPr>
        <w:pStyle w:val="13"/>
        <w:numPr>
          <w:ilvl w:val="2"/>
          <w:numId w:val="4"/>
        </w:numPr>
        <w:ind w:left="1278" w:leftChars="406" w:hanging="425" w:hangingChars="177"/>
        <w:jc w:val="left"/>
        <w:rPr>
          <w:rFonts w:ascii="微软雅黑" w:hAnsi="微软雅黑" w:eastAsia="微软雅黑" w:cs="微软雅黑"/>
          <w:b/>
          <w:sz w:val="24"/>
        </w:rPr>
      </w:pPr>
      <w:r>
        <w:rPr>
          <w:rFonts w:hint="eastAsia" w:ascii="微软雅黑" w:hAnsi="微软雅黑" w:eastAsia="微软雅黑" w:cs="微软雅黑"/>
          <w:b/>
          <w:sz w:val="24"/>
        </w:rPr>
        <w:t>例题：供方</w:t>
      </w:r>
      <w:r>
        <w:rPr>
          <w:rFonts w:ascii="微软雅黑" w:hAnsi="微软雅黑" w:eastAsia="微软雅黑" w:cs="微软雅黑"/>
          <w:b/>
          <w:sz w:val="24"/>
        </w:rPr>
        <w:t>照管协调管理要求不到位案例分析</w:t>
      </w:r>
    </w:p>
    <w:p>
      <w:pPr>
        <w:pStyle w:val="13"/>
        <w:numPr>
          <w:ilvl w:val="0"/>
          <w:numId w:val="9"/>
        </w:numPr>
        <w:ind w:left="1278" w:leftChars="406" w:hanging="425" w:hangingChars="177"/>
        <w:jc w:val="left"/>
        <w:rPr>
          <w:rFonts w:ascii="微软雅黑" w:hAnsi="微软雅黑" w:eastAsia="微软雅黑"/>
          <w:b/>
          <w:sz w:val="24"/>
          <w:szCs w:val="24"/>
        </w:rPr>
      </w:pPr>
      <w:r>
        <w:rPr>
          <w:rFonts w:hint="eastAsia" w:ascii="微软雅黑" w:hAnsi="微软雅黑" w:eastAsia="微软雅黑"/>
          <w:b/>
          <w:sz w:val="24"/>
          <w:szCs w:val="24"/>
        </w:rPr>
        <w:t>如何</w:t>
      </w:r>
      <w:r>
        <w:rPr>
          <w:rFonts w:ascii="微软雅黑" w:hAnsi="微软雅黑" w:eastAsia="微软雅黑"/>
          <w:b/>
          <w:sz w:val="24"/>
          <w:szCs w:val="24"/>
        </w:rPr>
        <w:t>让供方放心：充分沟通</w:t>
      </w:r>
      <w:r>
        <w:rPr>
          <w:rFonts w:hint="eastAsia" w:ascii="微软雅黑" w:hAnsi="微软雅黑" w:eastAsia="微软雅黑"/>
          <w:b/>
          <w:sz w:val="24"/>
          <w:szCs w:val="24"/>
        </w:rPr>
        <w:t>/标准</w:t>
      </w:r>
      <w:r>
        <w:rPr>
          <w:rFonts w:ascii="微软雅黑" w:hAnsi="微软雅黑" w:eastAsia="微软雅黑"/>
          <w:b/>
          <w:sz w:val="24"/>
          <w:szCs w:val="24"/>
        </w:rPr>
        <w:t>量化</w:t>
      </w:r>
      <w:r>
        <w:rPr>
          <w:rFonts w:hint="eastAsia" w:ascii="微软雅黑" w:hAnsi="微软雅黑" w:eastAsia="微软雅黑"/>
          <w:b/>
          <w:sz w:val="24"/>
          <w:szCs w:val="24"/>
        </w:rPr>
        <w:t>/合约</w:t>
      </w:r>
      <w:r>
        <w:rPr>
          <w:rFonts w:ascii="微软雅黑" w:hAnsi="微软雅黑" w:eastAsia="微软雅黑"/>
          <w:b/>
          <w:sz w:val="24"/>
          <w:szCs w:val="24"/>
        </w:rPr>
        <w:t>清晰</w:t>
      </w:r>
      <w:r>
        <w:rPr>
          <w:rFonts w:hint="eastAsia" w:ascii="微软雅黑" w:hAnsi="微软雅黑" w:eastAsia="微软雅黑"/>
          <w:b/>
          <w:sz w:val="24"/>
          <w:szCs w:val="24"/>
        </w:rPr>
        <w:t>/交代</w:t>
      </w:r>
      <w:r>
        <w:rPr>
          <w:rFonts w:ascii="微软雅黑" w:hAnsi="微软雅黑" w:eastAsia="微软雅黑"/>
          <w:b/>
          <w:sz w:val="24"/>
          <w:szCs w:val="24"/>
        </w:rPr>
        <w:t>到位</w:t>
      </w:r>
      <w:r>
        <w:rPr>
          <w:rFonts w:hint="eastAsia" w:ascii="微软雅黑" w:hAnsi="微软雅黑" w:eastAsia="微软雅黑"/>
          <w:b/>
          <w:sz w:val="24"/>
          <w:szCs w:val="24"/>
        </w:rPr>
        <w:t>/换位</w:t>
      </w:r>
      <w:r>
        <w:rPr>
          <w:rFonts w:ascii="微软雅黑" w:hAnsi="微软雅黑" w:eastAsia="微软雅黑"/>
          <w:b/>
          <w:sz w:val="24"/>
          <w:szCs w:val="24"/>
        </w:rPr>
        <w:t>思考</w:t>
      </w:r>
      <w:r>
        <w:rPr>
          <w:rFonts w:hint="eastAsia" w:ascii="微软雅黑" w:hAnsi="微软雅黑" w:eastAsia="微软雅黑"/>
          <w:b/>
          <w:sz w:val="24"/>
          <w:szCs w:val="24"/>
        </w:rPr>
        <w:t>/责权</w:t>
      </w:r>
      <w:r>
        <w:rPr>
          <w:rFonts w:ascii="微软雅黑" w:hAnsi="微软雅黑" w:eastAsia="微软雅黑"/>
          <w:b/>
          <w:sz w:val="24"/>
          <w:szCs w:val="24"/>
        </w:rPr>
        <w:t>对等；</w:t>
      </w:r>
    </w:p>
    <w:p>
      <w:pPr>
        <w:pStyle w:val="13"/>
        <w:numPr>
          <w:ilvl w:val="0"/>
          <w:numId w:val="9"/>
        </w:numPr>
        <w:ind w:left="1278" w:leftChars="406" w:hanging="425" w:hangingChars="177"/>
        <w:jc w:val="left"/>
        <w:rPr>
          <w:rFonts w:ascii="微软雅黑" w:hAnsi="微软雅黑" w:eastAsia="微软雅黑"/>
          <w:b/>
          <w:sz w:val="24"/>
          <w:szCs w:val="24"/>
        </w:rPr>
      </w:pPr>
      <w:r>
        <w:rPr>
          <w:rFonts w:hint="eastAsia" w:ascii="微软雅黑" w:hAnsi="微软雅黑" w:eastAsia="微软雅黑"/>
          <w:b/>
          <w:sz w:val="24"/>
          <w:szCs w:val="24"/>
        </w:rPr>
        <w:t>发现</w:t>
      </w:r>
      <w:r>
        <w:rPr>
          <w:rFonts w:ascii="微软雅黑" w:hAnsi="微软雅黑" w:eastAsia="微软雅黑"/>
          <w:b/>
          <w:sz w:val="24"/>
          <w:szCs w:val="24"/>
        </w:rPr>
        <w:t>自身问题：发现自身问题</w:t>
      </w:r>
      <w:r>
        <w:rPr>
          <w:rFonts w:hint="eastAsia" w:ascii="微软雅黑" w:hAnsi="微软雅黑" w:eastAsia="微软雅黑"/>
          <w:b/>
          <w:sz w:val="24"/>
          <w:szCs w:val="24"/>
        </w:rPr>
        <w:t>/寻找</w:t>
      </w:r>
      <w:r>
        <w:rPr>
          <w:rFonts w:ascii="微软雅黑" w:hAnsi="微软雅黑" w:eastAsia="微软雅黑"/>
          <w:b/>
          <w:sz w:val="24"/>
          <w:szCs w:val="24"/>
        </w:rPr>
        <w:t>解决方案</w:t>
      </w:r>
      <w:r>
        <w:rPr>
          <w:rFonts w:hint="eastAsia" w:ascii="微软雅黑" w:hAnsi="微软雅黑" w:eastAsia="微软雅黑"/>
          <w:b/>
          <w:sz w:val="24"/>
          <w:szCs w:val="24"/>
        </w:rPr>
        <w:t>/固化</w:t>
      </w:r>
      <w:r>
        <w:rPr>
          <w:rFonts w:ascii="微软雅黑" w:hAnsi="微软雅黑" w:eastAsia="微软雅黑"/>
          <w:b/>
          <w:sz w:val="24"/>
          <w:szCs w:val="24"/>
        </w:rPr>
        <w:t>标准要求</w:t>
      </w:r>
      <w:r>
        <w:rPr>
          <w:rFonts w:hint="eastAsia" w:ascii="微软雅黑" w:hAnsi="微软雅黑" w:eastAsia="微软雅黑"/>
          <w:b/>
          <w:sz w:val="24"/>
          <w:szCs w:val="24"/>
        </w:rPr>
        <w:t>/提升</w:t>
      </w:r>
      <w:r>
        <w:rPr>
          <w:rFonts w:ascii="微软雅黑" w:hAnsi="微软雅黑" w:eastAsia="微软雅黑"/>
          <w:b/>
          <w:sz w:val="24"/>
          <w:szCs w:val="24"/>
        </w:rPr>
        <w:t>专业水平</w:t>
      </w:r>
      <w:r>
        <w:rPr>
          <w:rFonts w:hint="eastAsia" w:ascii="微软雅黑" w:hAnsi="微软雅黑" w:eastAsia="微软雅黑"/>
          <w:b/>
          <w:sz w:val="24"/>
          <w:szCs w:val="24"/>
        </w:rPr>
        <w:t>/放低</w:t>
      </w:r>
      <w:r>
        <w:rPr>
          <w:rFonts w:ascii="微软雅黑" w:hAnsi="微软雅黑" w:eastAsia="微软雅黑"/>
          <w:b/>
          <w:sz w:val="24"/>
          <w:szCs w:val="24"/>
        </w:rPr>
        <w:t>甲方姿态</w:t>
      </w:r>
      <w:r>
        <w:rPr>
          <w:rFonts w:hint="eastAsia" w:ascii="微软雅黑" w:hAnsi="微软雅黑" w:eastAsia="微软雅黑"/>
          <w:b/>
          <w:sz w:val="24"/>
          <w:szCs w:val="24"/>
        </w:rPr>
        <w:t>/加强</w:t>
      </w:r>
      <w:r>
        <w:rPr>
          <w:rFonts w:ascii="微软雅黑" w:hAnsi="微软雅黑" w:eastAsia="微软雅黑"/>
          <w:b/>
          <w:sz w:val="24"/>
          <w:szCs w:val="24"/>
        </w:rPr>
        <w:t>甲方协同</w:t>
      </w:r>
      <w:r>
        <w:rPr>
          <w:rFonts w:hint="eastAsia" w:ascii="微软雅黑" w:hAnsi="微软雅黑" w:eastAsia="微软雅黑"/>
          <w:b/>
          <w:sz w:val="24"/>
          <w:szCs w:val="24"/>
        </w:rPr>
        <w:t>；</w:t>
      </w:r>
    </w:p>
    <w:p>
      <w:pPr>
        <w:pStyle w:val="13"/>
        <w:numPr>
          <w:ilvl w:val="0"/>
          <w:numId w:val="10"/>
        </w:numPr>
        <w:ind w:left="1278" w:leftChars="406" w:hanging="425" w:hangingChars="177"/>
        <w:jc w:val="left"/>
        <w:rPr>
          <w:rFonts w:ascii="微软雅黑" w:hAnsi="微软雅黑" w:eastAsia="微软雅黑"/>
          <w:b/>
          <w:sz w:val="24"/>
          <w:szCs w:val="24"/>
        </w:rPr>
      </w:pPr>
      <w:r>
        <w:rPr>
          <w:rFonts w:hint="eastAsia" w:ascii="微软雅黑" w:hAnsi="微软雅黑" w:eastAsia="微软雅黑"/>
          <w:b/>
          <w:sz w:val="24"/>
          <w:szCs w:val="24"/>
        </w:rPr>
        <w:t>例题</w:t>
      </w:r>
      <w:r>
        <w:rPr>
          <w:rFonts w:ascii="微软雅黑" w:hAnsi="微软雅黑" w:eastAsia="微软雅黑"/>
          <w:b/>
          <w:sz w:val="24"/>
          <w:szCs w:val="24"/>
        </w:rPr>
        <w:t>：闭水检验案例分析</w:t>
      </w:r>
    </w:p>
    <w:p>
      <w:pPr>
        <w:pStyle w:val="13"/>
        <w:numPr>
          <w:ilvl w:val="0"/>
          <w:numId w:val="9"/>
        </w:numPr>
        <w:ind w:left="1278" w:leftChars="406" w:hanging="425" w:hangingChars="177"/>
        <w:jc w:val="left"/>
        <w:rPr>
          <w:rFonts w:ascii="微软雅黑" w:hAnsi="微软雅黑" w:eastAsia="微软雅黑"/>
          <w:b/>
          <w:sz w:val="24"/>
          <w:szCs w:val="24"/>
        </w:rPr>
      </w:pPr>
      <w:r>
        <w:rPr>
          <w:rFonts w:hint="eastAsia" w:ascii="微软雅黑" w:hAnsi="微软雅黑" w:eastAsia="微软雅黑"/>
          <w:b/>
          <w:sz w:val="24"/>
          <w:szCs w:val="24"/>
        </w:rPr>
        <w:t>企业标准管控要点；PC产品必须制定强制性标准/工程管理专业是标准提出主体；对供方的流程和标准化管理/素质和品质管理；</w:t>
      </w:r>
    </w:p>
    <w:p>
      <w:pPr>
        <w:pStyle w:val="13"/>
        <w:numPr>
          <w:ilvl w:val="0"/>
          <w:numId w:val="9"/>
        </w:numPr>
        <w:ind w:left="1278" w:leftChars="406" w:hanging="425" w:hangingChars="177"/>
        <w:jc w:val="left"/>
        <w:rPr>
          <w:rFonts w:ascii="微软雅黑" w:hAnsi="微软雅黑" w:eastAsia="微软雅黑"/>
          <w:b/>
          <w:sz w:val="24"/>
          <w:szCs w:val="24"/>
        </w:rPr>
      </w:pPr>
      <w:r>
        <w:rPr>
          <w:rFonts w:hint="eastAsia" w:ascii="微软雅黑" w:hAnsi="微软雅黑" w:eastAsia="微软雅黑"/>
          <w:b/>
          <w:sz w:val="24"/>
          <w:szCs w:val="24"/>
        </w:rPr>
        <w:t>总包</w:t>
      </w:r>
      <w:r>
        <w:rPr>
          <w:rFonts w:ascii="微软雅黑" w:hAnsi="微软雅黑" w:eastAsia="微软雅黑"/>
          <w:b/>
          <w:sz w:val="24"/>
          <w:szCs w:val="24"/>
        </w:rPr>
        <w:t>照管协调：总包技术质量责任</w:t>
      </w:r>
      <w:r>
        <w:rPr>
          <w:rFonts w:hint="eastAsia" w:ascii="微软雅黑" w:hAnsi="微软雅黑" w:eastAsia="微软雅黑"/>
          <w:b/>
          <w:sz w:val="24"/>
          <w:szCs w:val="24"/>
        </w:rPr>
        <w:t>/总包</w:t>
      </w:r>
      <w:r>
        <w:rPr>
          <w:rFonts w:ascii="微软雅黑" w:hAnsi="微软雅黑" w:eastAsia="微软雅黑"/>
          <w:b/>
          <w:sz w:val="24"/>
          <w:szCs w:val="24"/>
        </w:rPr>
        <w:t>现场管理责任</w:t>
      </w:r>
      <w:r>
        <w:rPr>
          <w:rFonts w:hint="eastAsia" w:ascii="微软雅黑" w:hAnsi="微软雅黑" w:eastAsia="微软雅黑"/>
          <w:b/>
          <w:sz w:val="24"/>
          <w:szCs w:val="24"/>
        </w:rPr>
        <w:t>/总包</w:t>
      </w:r>
      <w:r>
        <w:rPr>
          <w:rFonts w:ascii="微软雅黑" w:hAnsi="微软雅黑" w:eastAsia="微软雅黑"/>
          <w:b/>
          <w:sz w:val="24"/>
          <w:szCs w:val="24"/>
        </w:rPr>
        <w:t>现场协调责任；</w:t>
      </w:r>
    </w:p>
    <w:p>
      <w:pPr>
        <w:pStyle w:val="13"/>
        <w:numPr>
          <w:ilvl w:val="0"/>
          <w:numId w:val="9"/>
        </w:numPr>
        <w:ind w:left="1278" w:leftChars="406" w:hanging="425" w:hangingChars="177"/>
        <w:jc w:val="left"/>
        <w:rPr>
          <w:rFonts w:ascii="微软雅黑" w:hAnsi="微软雅黑" w:eastAsia="微软雅黑"/>
          <w:b/>
          <w:sz w:val="24"/>
          <w:szCs w:val="24"/>
        </w:rPr>
      </w:pPr>
      <w:r>
        <w:rPr>
          <w:rFonts w:hint="eastAsia" w:ascii="微软雅黑" w:hAnsi="微软雅黑" w:eastAsia="微软雅黑"/>
          <w:b/>
          <w:sz w:val="24"/>
          <w:szCs w:val="24"/>
        </w:rPr>
        <w:t>总包照管</w:t>
      </w:r>
      <w:r>
        <w:rPr>
          <w:rFonts w:ascii="微软雅黑" w:hAnsi="微软雅黑" w:eastAsia="微软雅黑"/>
          <w:b/>
          <w:sz w:val="24"/>
          <w:szCs w:val="24"/>
        </w:rPr>
        <w:t>协调实施</w:t>
      </w:r>
      <w:r>
        <w:rPr>
          <w:rFonts w:hint="eastAsia" w:ascii="微软雅黑" w:hAnsi="微软雅黑" w:eastAsia="微软雅黑"/>
          <w:b/>
          <w:sz w:val="24"/>
          <w:szCs w:val="24"/>
        </w:rPr>
        <w:t>6大</w:t>
      </w:r>
      <w:r>
        <w:rPr>
          <w:rFonts w:ascii="微软雅黑" w:hAnsi="微软雅黑" w:eastAsia="微软雅黑"/>
          <w:b/>
          <w:sz w:val="24"/>
          <w:szCs w:val="24"/>
        </w:rPr>
        <w:t>要点和</w:t>
      </w:r>
      <w:r>
        <w:rPr>
          <w:rFonts w:hint="eastAsia" w:ascii="微软雅黑" w:hAnsi="微软雅黑" w:eastAsia="微软雅黑"/>
          <w:b/>
          <w:sz w:val="24"/>
          <w:szCs w:val="24"/>
        </w:rPr>
        <w:t>终</w:t>
      </w:r>
      <w:r>
        <w:rPr>
          <w:rFonts w:ascii="微软雅黑" w:hAnsi="微软雅黑" w:eastAsia="微软雅黑"/>
          <w:b/>
          <w:sz w:val="24"/>
          <w:szCs w:val="24"/>
        </w:rPr>
        <w:t>级秘诀：充分授权</w:t>
      </w:r>
      <w:r>
        <w:rPr>
          <w:rFonts w:hint="eastAsia" w:ascii="微软雅黑" w:hAnsi="微软雅黑" w:eastAsia="微软雅黑"/>
          <w:b/>
          <w:sz w:val="24"/>
          <w:szCs w:val="24"/>
        </w:rPr>
        <w:t>/统一管理/界面客观/诚信/同理心/互评估</w:t>
      </w:r>
    </w:p>
    <w:p>
      <w:pPr>
        <w:pStyle w:val="13"/>
        <w:numPr>
          <w:ilvl w:val="0"/>
          <w:numId w:val="9"/>
        </w:numPr>
        <w:ind w:left="1278" w:leftChars="406" w:hanging="425" w:hangingChars="177"/>
        <w:jc w:val="left"/>
        <w:rPr>
          <w:rFonts w:ascii="微软雅黑" w:hAnsi="微软雅黑" w:eastAsia="微软雅黑"/>
          <w:b/>
          <w:sz w:val="24"/>
          <w:szCs w:val="24"/>
        </w:rPr>
      </w:pPr>
      <w:r>
        <w:rPr>
          <w:rFonts w:hint="eastAsia" w:ascii="微软雅黑" w:hAnsi="微软雅黑" w:eastAsia="微软雅黑"/>
          <w:b/>
          <w:sz w:val="24"/>
          <w:szCs w:val="24"/>
        </w:rPr>
        <w:t>重点</w:t>
      </w:r>
      <w:r>
        <w:rPr>
          <w:rFonts w:ascii="微软雅黑" w:hAnsi="微软雅黑" w:eastAsia="微软雅黑"/>
          <w:b/>
          <w:sz w:val="24"/>
          <w:szCs w:val="24"/>
        </w:rPr>
        <w:t>把握时效性</w:t>
      </w:r>
      <w:r>
        <w:rPr>
          <w:rFonts w:hint="eastAsia" w:ascii="微软雅黑" w:hAnsi="微软雅黑" w:eastAsia="微软雅黑"/>
          <w:b/>
          <w:sz w:val="24"/>
          <w:szCs w:val="24"/>
        </w:rPr>
        <w:t>/问题</w:t>
      </w:r>
      <w:r>
        <w:rPr>
          <w:rFonts w:ascii="微软雅黑" w:hAnsi="微软雅黑" w:eastAsia="微软雅黑"/>
          <w:b/>
          <w:sz w:val="24"/>
          <w:szCs w:val="24"/>
        </w:rPr>
        <w:t>尽快解决</w:t>
      </w:r>
      <w:r>
        <w:rPr>
          <w:rFonts w:hint="eastAsia" w:ascii="微软雅黑" w:hAnsi="微软雅黑" w:eastAsia="微软雅黑"/>
          <w:b/>
          <w:sz w:val="24"/>
          <w:szCs w:val="24"/>
        </w:rPr>
        <w:t>/多沟通/多喝酒/多用</w:t>
      </w:r>
      <w:r>
        <w:rPr>
          <w:rFonts w:ascii="微软雅黑" w:hAnsi="微软雅黑" w:eastAsia="微软雅黑"/>
          <w:b/>
          <w:sz w:val="24"/>
          <w:szCs w:val="24"/>
        </w:rPr>
        <w:t>预留工程款</w:t>
      </w:r>
      <w:r>
        <w:rPr>
          <w:rFonts w:hint="eastAsia" w:ascii="微软雅黑" w:hAnsi="微软雅黑" w:eastAsia="微软雅黑"/>
          <w:b/>
          <w:sz w:val="24"/>
          <w:szCs w:val="24"/>
        </w:rPr>
        <w:t>/慎用</w:t>
      </w:r>
      <w:r>
        <w:rPr>
          <w:rFonts w:ascii="微软雅黑" w:hAnsi="微软雅黑" w:eastAsia="微软雅黑"/>
          <w:b/>
          <w:sz w:val="24"/>
          <w:szCs w:val="24"/>
        </w:rPr>
        <w:t>罚款、清退</w:t>
      </w:r>
    </w:p>
    <w:p>
      <w:pPr>
        <w:pStyle w:val="13"/>
        <w:numPr>
          <w:ilvl w:val="0"/>
          <w:numId w:val="9"/>
        </w:numPr>
        <w:ind w:left="1278" w:leftChars="406" w:hanging="425" w:hangingChars="177"/>
        <w:jc w:val="left"/>
        <w:rPr>
          <w:rFonts w:ascii="微软雅黑" w:hAnsi="微软雅黑" w:eastAsia="微软雅黑"/>
          <w:b/>
          <w:sz w:val="24"/>
          <w:szCs w:val="24"/>
        </w:rPr>
      </w:pPr>
      <w:r>
        <w:rPr>
          <w:rFonts w:hint="eastAsia" w:ascii="微软雅黑" w:hAnsi="微软雅黑" w:eastAsia="微软雅黑"/>
          <w:b/>
          <w:sz w:val="24"/>
          <w:szCs w:val="24"/>
        </w:rPr>
        <w:t>监理管控要点；信任/支持/监控；</w:t>
      </w:r>
    </w:p>
    <w:p>
      <w:pPr>
        <w:pStyle w:val="13"/>
        <w:numPr>
          <w:ilvl w:val="0"/>
          <w:numId w:val="9"/>
        </w:numPr>
        <w:ind w:left="1278" w:leftChars="406" w:hanging="425" w:hangingChars="177"/>
        <w:jc w:val="left"/>
        <w:rPr>
          <w:rFonts w:ascii="微软雅黑" w:hAnsi="微软雅黑" w:eastAsia="微软雅黑"/>
          <w:b/>
          <w:sz w:val="24"/>
          <w:szCs w:val="24"/>
        </w:rPr>
      </w:pPr>
      <w:r>
        <w:rPr>
          <w:rFonts w:hint="eastAsia" w:ascii="微软雅黑" w:hAnsi="微软雅黑" w:eastAsia="微软雅黑"/>
          <w:b/>
          <w:sz w:val="24"/>
          <w:szCs w:val="24"/>
        </w:rPr>
        <w:t>供方管理总结：事前</w:t>
      </w:r>
      <w:r>
        <w:rPr>
          <w:rFonts w:ascii="微软雅黑" w:hAnsi="微软雅黑" w:eastAsia="微软雅黑"/>
          <w:b/>
          <w:sz w:val="24"/>
          <w:szCs w:val="24"/>
        </w:rPr>
        <w:t>、</w:t>
      </w:r>
      <w:r>
        <w:rPr>
          <w:rFonts w:hint="eastAsia" w:ascii="微软雅黑" w:hAnsi="微软雅黑" w:eastAsia="微软雅黑"/>
          <w:b/>
          <w:sz w:val="24"/>
          <w:szCs w:val="24"/>
        </w:rPr>
        <w:t>事</w:t>
      </w:r>
      <w:r>
        <w:rPr>
          <w:rFonts w:ascii="微软雅黑" w:hAnsi="微软雅黑" w:eastAsia="微软雅黑"/>
          <w:b/>
          <w:sz w:val="24"/>
          <w:szCs w:val="24"/>
        </w:rPr>
        <w:t>中、事后；</w:t>
      </w:r>
      <w:r>
        <w:rPr>
          <w:rFonts w:hint="eastAsia" w:ascii="微软雅黑" w:hAnsi="微软雅黑" w:eastAsia="微软雅黑"/>
          <w:b/>
          <w:sz w:val="24"/>
          <w:szCs w:val="24"/>
        </w:rPr>
        <w:t>明确各方责权利/同理心/利益共同体/战略合作关系；</w:t>
      </w:r>
    </w:p>
    <w:p>
      <w:pPr>
        <w:pStyle w:val="13"/>
        <w:numPr>
          <w:ilvl w:val="0"/>
          <w:numId w:val="9"/>
        </w:numPr>
        <w:ind w:left="1278" w:leftChars="406" w:hanging="425" w:hangingChars="177"/>
        <w:jc w:val="left"/>
        <w:rPr>
          <w:rFonts w:hint="eastAsia" w:ascii="微软雅黑" w:hAnsi="微软雅黑" w:eastAsia="微软雅黑"/>
          <w:b/>
          <w:sz w:val="24"/>
          <w:szCs w:val="24"/>
        </w:rPr>
      </w:pPr>
      <w:r>
        <w:rPr>
          <w:rFonts w:hint="eastAsia" w:ascii="微软雅黑" w:hAnsi="微软雅黑" w:eastAsia="微软雅黑"/>
          <w:b/>
          <w:sz w:val="24"/>
          <w:szCs w:val="24"/>
        </w:rPr>
        <w:t>分组</w:t>
      </w:r>
      <w:r>
        <w:rPr>
          <w:rFonts w:ascii="微软雅黑" w:hAnsi="微软雅黑" w:eastAsia="微软雅黑"/>
          <w:b/>
          <w:sz w:val="24"/>
          <w:szCs w:val="24"/>
        </w:rPr>
        <w:t>讨论交流</w:t>
      </w:r>
    </w:p>
    <w:p>
      <w:pPr>
        <w:spacing w:line="480" w:lineRule="exact"/>
        <w:ind w:firstLine="480" w:firstLineChars="200"/>
        <w:rPr>
          <w:rFonts w:hint="eastAsia" w:ascii="微软雅黑" w:hAnsi="微软雅黑" w:eastAsia="微软雅黑" w:cs="微软雅黑"/>
          <w:b/>
          <w:color w:val="FF0000"/>
          <w:sz w:val="24"/>
        </w:rPr>
      </w:pPr>
      <w:r>
        <w:rPr>
          <w:rFonts w:hint="eastAsia" w:ascii="微软雅黑" w:hAnsi="微软雅黑" w:eastAsia="微软雅黑" w:cs="微软雅黑"/>
          <w:b/>
          <w:color w:val="FF0000"/>
          <w:sz w:val="24"/>
        </w:rPr>
        <w:t>第四部分：PC产品质量管理</w:t>
      </w:r>
    </w:p>
    <w:p>
      <w:pPr>
        <w:pStyle w:val="13"/>
        <w:numPr>
          <w:ilvl w:val="0"/>
          <w:numId w:val="11"/>
        </w:numPr>
        <w:ind w:left="1276" w:hanging="425" w:firstLineChars="0"/>
        <w:jc w:val="left"/>
        <w:rPr>
          <w:rFonts w:ascii="微软雅黑" w:hAnsi="微软雅黑" w:eastAsia="微软雅黑"/>
          <w:b/>
          <w:bCs/>
          <w:sz w:val="24"/>
          <w:szCs w:val="24"/>
        </w:rPr>
      </w:pPr>
      <w:r>
        <w:rPr>
          <w:rFonts w:hint="eastAsia" w:ascii="微软雅黑" w:hAnsi="微软雅黑" w:eastAsia="微软雅黑"/>
          <w:b/>
          <w:bCs/>
          <w:sz w:val="24"/>
          <w:szCs w:val="24"/>
        </w:rPr>
        <w:t>工程</w:t>
      </w:r>
      <w:r>
        <w:rPr>
          <w:rFonts w:ascii="微软雅黑" w:hAnsi="微软雅黑" w:eastAsia="微软雅黑"/>
          <w:b/>
          <w:bCs/>
          <w:sz w:val="24"/>
          <w:szCs w:val="24"/>
        </w:rPr>
        <w:t>检查要求和频次</w:t>
      </w:r>
      <w:r>
        <w:rPr>
          <w:rFonts w:hint="eastAsia" w:ascii="微软雅黑" w:hAnsi="微软雅黑" w:eastAsia="微软雅黑"/>
          <w:b/>
          <w:bCs/>
          <w:sz w:val="24"/>
          <w:szCs w:val="24"/>
        </w:rPr>
        <w:t>；</w:t>
      </w:r>
    </w:p>
    <w:p>
      <w:pPr>
        <w:pStyle w:val="13"/>
        <w:numPr>
          <w:ilvl w:val="0"/>
          <w:numId w:val="12"/>
        </w:numPr>
        <w:ind w:left="1276" w:hanging="425" w:firstLineChars="0"/>
        <w:jc w:val="left"/>
        <w:rPr>
          <w:rFonts w:ascii="微软雅黑" w:hAnsi="微软雅黑" w:eastAsia="微软雅黑"/>
          <w:b/>
          <w:bCs/>
          <w:sz w:val="24"/>
          <w:szCs w:val="24"/>
        </w:rPr>
      </w:pPr>
      <w:r>
        <w:rPr>
          <w:rFonts w:hint="eastAsia" w:ascii="微软雅黑" w:hAnsi="微软雅黑" w:eastAsia="微软雅黑"/>
          <w:b/>
          <w:bCs/>
          <w:sz w:val="24"/>
          <w:szCs w:val="24"/>
        </w:rPr>
        <w:t>案例：标杆地产</w:t>
      </w:r>
      <w:r>
        <w:rPr>
          <w:rFonts w:ascii="微软雅黑" w:hAnsi="微软雅黑" w:eastAsia="微软雅黑"/>
          <w:b/>
          <w:bCs/>
          <w:sz w:val="24"/>
          <w:szCs w:val="24"/>
        </w:rPr>
        <w:t>工程检查权重分析</w:t>
      </w:r>
      <w:r>
        <w:rPr>
          <w:rFonts w:hint="eastAsia" w:ascii="微软雅黑" w:hAnsi="微软雅黑" w:eastAsia="微软雅黑"/>
          <w:b/>
          <w:bCs/>
          <w:sz w:val="24"/>
          <w:szCs w:val="24"/>
        </w:rPr>
        <w:t>-18年</w:t>
      </w:r>
      <w:r>
        <w:rPr>
          <w:rFonts w:ascii="微软雅黑" w:hAnsi="微软雅黑" w:eastAsia="微软雅黑"/>
          <w:b/>
          <w:bCs/>
          <w:sz w:val="24"/>
          <w:szCs w:val="24"/>
        </w:rPr>
        <w:t>体系与</w:t>
      </w:r>
      <w:r>
        <w:rPr>
          <w:rFonts w:hint="eastAsia" w:ascii="微软雅黑" w:hAnsi="微软雅黑" w:eastAsia="微软雅黑"/>
          <w:b/>
          <w:bCs/>
          <w:sz w:val="24"/>
          <w:szCs w:val="24"/>
        </w:rPr>
        <w:t>20年</w:t>
      </w:r>
      <w:r>
        <w:rPr>
          <w:rFonts w:ascii="微软雅黑" w:hAnsi="微软雅黑" w:eastAsia="微软雅黑"/>
          <w:b/>
          <w:bCs/>
          <w:sz w:val="24"/>
          <w:szCs w:val="24"/>
        </w:rPr>
        <w:t>体系</w:t>
      </w:r>
      <w:r>
        <w:rPr>
          <w:rFonts w:hint="eastAsia" w:ascii="微软雅黑" w:hAnsi="微软雅黑" w:eastAsia="微软雅黑"/>
          <w:b/>
          <w:bCs/>
          <w:sz w:val="24"/>
          <w:szCs w:val="24"/>
        </w:rPr>
        <w:t>；标准</w:t>
      </w:r>
      <w:r>
        <w:rPr>
          <w:rFonts w:ascii="微软雅黑" w:hAnsi="微软雅黑" w:eastAsia="微软雅黑"/>
          <w:b/>
          <w:bCs/>
          <w:sz w:val="24"/>
          <w:szCs w:val="24"/>
        </w:rPr>
        <w:t>旧版和新版变化对比-实测实量测区的改变</w:t>
      </w:r>
      <w:r>
        <w:rPr>
          <w:rFonts w:hint="eastAsia" w:ascii="微软雅黑" w:hAnsi="微软雅黑" w:eastAsia="微软雅黑"/>
          <w:b/>
          <w:bCs/>
          <w:sz w:val="24"/>
          <w:szCs w:val="24"/>
        </w:rPr>
        <w:t>；</w:t>
      </w:r>
      <w:r>
        <w:rPr>
          <w:rFonts w:ascii="微软雅黑" w:hAnsi="微软雅黑" w:eastAsia="微软雅黑"/>
          <w:b/>
          <w:bCs/>
          <w:sz w:val="24"/>
          <w:szCs w:val="24"/>
        </w:rPr>
        <w:t>抽样取样范围及检测项</w:t>
      </w:r>
      <w:r>
        <w:rPr>
          <w:rFonts w:hint="eastAsia" w:ascii="微软雅黑" w:hAnsi="微软雅黑" w:eastAsia="微软雅黑"/>
          <w:b/>
          <w:bCs/>
          <w:sz w:val="24"/>
          <w:szCs w:val="24"/>
        </w:rPr>
        <w:t>；</w:t>
      </w:r>
    </w:p>
    <w:p>
      <w:pPr>
        <w:pStyle w:val="13"/>
        <w:numPr>
          <w:ilvl w:val="0"/>
          <w:numId w:val="12"/>
        </w:numPr>
        <w:ind w:left="1276" w:hanging="425" w:firstLineChars="0"/>
        <w:jc w:val="left"/>
        <w:rPr>
          <w:rFonts w:ascii="微软雅黑" w:hAnsi="微软雅黑" w:eastAsia="微软雅黑"/>
          <w:b/>
          <w:bCs/>
          <w:sz w:val="24"/>
          <w:szCs w:val="24"/>
        </w:rPr>
      </w:pPr>
      <w:r>
        <w:rPr>
          <w:rFonts w:hint="eastAsia" w:ascii="微软雅黑" w:hAnsi="微软雅黑" w:eastAsia="微软雅黑"/>
          <w:b/>
          <w:bCs/>
          <w:sz w:val="24"/>
          <w:szCs w:val="24"/>
        </w:rPr>
        <w:t>案例</w:t>
      </w:r>
      <w:r>
        <w:rPr>
          <w:rFonts w:ascii="微软雅黑" w:hAnsi="微软雅黑" w:eastAsia="微软雅黑"/>
          <w:b/>
          <w:bCs/>
          <w:sz w:val="24"/>
          <w:szCs w:val="24"/>
        </w:rPr>
        <w:t>：</w:t>
      </w:r>
      <w:r>
        <w:rPr>
          <w:rFonts w:hint="eastAsia" w:ascii="微软雅黑" w:hAnsi="微软雅黑" w:eastAsia="微软雅黑"/>
          <w:b/>
          <w:bCs/>
          <w:sz w:val="24"/>
          <w:szCs w:val="24"/>
        </w:rPr>
        <w:t>外门窗工程实测实量检查</w:t>
      </w:r>
      <w:r>
        <w:rPr>
          <w:rFonts w:ascii="微软雅黑" w:hAnsi="微软雅黑" w:eastAsia="微软雅黑"/>
          <w:b/>
          <w:bCs/>
          <w:sz w:val="24"/>
          <w:szCs w:val="24"/>
        </w:rPr>
        <w:t>标准</w:t>
      </w:r>
      <w:r>
        <w:rPr>
          <w:rFonts w:hint="eastAsia" w:ascii="微软雅黑" w:hAnsi="微软雅黑" w:eastAsia="微软雅黑"/>
          <w:b/>
          <w:bCs/>
          <w:sz w:val="24"/>
          <w:szCs w:val="24"/>
        </w:rPr>
        <w:t>示例；外门窗关键质量动作控制标准示例；</w:t>
      </w:r>
    </w:p>
    <w:p>
      <w:pPr>
        <w:pStyle w:val="13"/>
        <w:numPr>
          <w:ilvl w:val="0"/>
          <w:numId w:val="11"/>
        </w:numPr>
        <w:ind w:left="1276" w:hanging="425" w:firstLineChars="0"/>
        <w:jc w:val="left"/>
        <w:rPr>
          <w:rFonts w:ascii="微软雅黑" w:hAnsi="微软雅黑" w:eastAsia="微软雅黑"/>
          <w:b/>
          <w:bCs/>
          <w:sz w:val="24"/>
          <w:szCs w:val="24"/>
        </w:rPr>
      </w:pPr>
      <w:r>
        <w:rPr>
          <w:rFonts w:hint="eastAsia" w:ascii="微软雅黑" w:hAnsi="微软雅黑" w:eastAsia="微软雅黑"/>
          <w:b/>
          <w:bCs/>
          <w:sz w:val="24"/>
          <w:szCs w:val="24"/>
        </w:rPr>
        <w:t>PC产品第三方</w:t>
      </w:r>
      <w:r>
        <w:rPr>
          <w:rFonts w:ascii="微软雅黑" w:hAnsi="微软雅黑" w:eastAsia="微软雅黑"/>
          <w:b/>
          <w:bCs/>
          <w:sz w:val="24"/>
          <w:szCs w:val="24"/>
        </w:rPr>
        <w:t>检验标准：标前</w:t>
      </w:r>
      <w:r>
        <w:rPr>
          <w:rFonts w:hint="eastAsia" w:ascii="微软雅黑" w:hAnsi="微软雅黑" w:eastAsia="微软雅黑"/>
          <w:b/>
          <w:bCs/>
          <w:sz w:val="24"/>
          <w:szCs w:val="24"/>
        </w:rPr>
        <w:t>/巡检</w:t>
      </w:r>
    </w:p>
    <w:p>
      <w:pPr>
        <w:pStyle w:val="13"/>
        <w:numPr>
          <w:ilvl w:val="0"/>
          <w:numId w:val="11"/>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PC产品易</w:t>
      </w:r>
      <w:r>
        <w:rPr>
          <w:rFonts w:ascii="微软雅黑" w:hAnsi="微软雅黑" w:eastAsia="微软雅黑"/>
          <w:b/>
          <w:sz w:val="24"/>
          <w:szCs w:val="24"/>
        </w:rPr>
        <w:t>检性质量检查目的</w:t>
      </w:r>
      <w:r>
        <w:rPr>
          <w:rFonts w:hint="eastAsia" w:ascii="微软雅黑" w:hAnsi="微软雅黑" w:eastAsia="微软雅黑"/>
          <w:b/>
          <w:sz w:val="24"/>
          <w:szCs w:val="24"/>
        </w:rPr>
        <w:t>；</w:t>
      </w:r>
      <w:r>
        <w:rPr>
          <w:rFonts w:ascii="微软雅黑" w:hAnsi="微软雅黑" w:eastAsia="微软雅黑"/>
          <w:b/>
          <w:sz w:val="24"/>
          <w:szCs w:val="24"/>
        </w:rPr>
        <w:t>提高质量</w:t>
      </w:r>
      <w:r>
        <w:rPr>
          <w:rFonts w:hint="eastAsia" w:ascii="微软雅黑" w:hAnsi="微软雅黑" w:eastAsia="微软雅黑"/>
          <w:b/>
          <w:sz w:val="24"/>
          <w:szCs w:val="24"/>
        </w:rPr>
        <w:t>问题</w:t>
      </w:r>
      <w:r>
        <w:rPr>
          <w:rFonts w:ascii="微软雅黑" w:hAnsi="微软雅黑" w:eastAsia="微软雅黑"/>
          <w:b/>
          <w:sz w:val="24"/>
          <w:szCs w:val="24"/>
        </w:rPr>
        <w:t>易检性：容易发现问题</w:t>
      </w:r>
      <w:r>
        <w:rPr>
          <w:rFonts w:hint="eastAsia" w:ascii="微软雅黑" w:hAnsi="微软雅黑" w:eastAsia="微软雅黑"/>
          <w:b/>
          <w:sz w:val="24"/>
          <w:szCs w:val="24"/>
        </w:rPr>
        <w:t>/</w:t>
      </w:r>
      <w:r>
        <w:rPr>
          <w:rFonts w:hint="eastAsia" w:ascii="微软雅黑" w:hAnsi="微软雅黑" w:eastAsia="微软雅黑"/>
          <w:b/>
          <w:bCs/>
          <w:sz w:val="24"/>
          <w:szCs w:val="24"/>
        </w:rPr>
        <w:t>质量责任到人</w:t>
      </w:r>
      <w:r>
        <w:rPr>
          <w:rFonts w:hint="eastAsia" w:ascii="微软雅黑" w:hAnsi="微软雅黑" w:eastAsia="微软雅黑"/>
          <w:b/>
          <w:sz w:val="24"/>
          <w:szCs w:val="24"/>
        </w:rPr>
        <w:t>/</w:t>
      </w:r>
      <w:r>
        <w:rPr>
          <w:rFonts w:hint="eastAsia" w:ascii="微软雅黑" w:hAnsi="微软雅黑" w:eastAsia="微软雅黑"/>
          <w:b/>
          <w:sz w:val="24"/>
        </w:rPr>
        <w:t>质量责任到人</w:t>
      </w:r>
      <w:r>
        <w:rPr>
          <w:rFonts w:hint="eastAsia" w:ascii="微软雅黑" w:hAnsi="微软雅黑" w:eastAsia="微软雅黑"/>
          <w:b/>
          <w:sz w:val="24"/>
          <w:szCs w:val="24"/>
        </w:rPr>
        <w:t>/实现</w:t>
      </w:r>
      <w:r>
        <w:rPr>
          <w:rFonts w:ascii="微软雅黑" w:hAnsi="微软雅黑" w:eastAsia="微软雅黑"/>
          <w:b/>
          <w:sz w:val="24"/>
          <w:szCs w:val="24"/>
        </w:rPr>
        <w:t>一次做好</w:t>
      </w:r>
    </w:p>
    <w:p>
      <w:pPr>
        <w:pStyle w:val="13"/>
        <w:numPr>
          <w:ilvl w:val="0"/>
          <w:numId w:val="11"/>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P</w:t>
      </w:r>
      <w:r>
        <w:rPr>
          <w:rFonts w:ascii="微软雅黑" w:hAnsi="微软雅黑" w:eastAsia="微软雅黑"/>
          <w:b/>
          <w:sz w:val="24"/>
          <w:szCs w:val="24"/>
        </w:rPr>
        <w:t>C</w:t>
      </w:r>
      <w:r>
        <w:rPr>
          <w:rFonts w:hint="eastAsia" w:ascii="微软雅黑" w:hAnsi="微软雅黑" w:eastAsia="微软雅黑"/>
          <w:b/>
          <w:sz w:val="24"/>
          <w:szCs w:val="24"/>
        </w:rPr>
        <w:t>产品工程标准做法；质量问题控制要点；拉毛标准；免抹灰深化/评估/通病防治；</w:t>
      </w:r>
    </w:p>
    <w:p>
      <w:pPr>
        <w:pStyle w:val="13"/>
        <w:numPr>
          <w:ilvl w:val="0"/>
          <w:numId w:val="13"/>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案例：外窗洞口试验专项可靠性检验案例</w:t>
      </w:r>
    </w:p>
    <w:p>
      <w:pPr>
        <w:pStyle w:val="13"/>
        <w:numPr>
          <w:ilvl w:val="0"/>
          <w:numId w:val="13"/>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例题：外墙窗洞口防渗漏案例检验有效性判定</w:t>
      </w:r>
    </w:p>
    <w:p>
      <w:pPr>
        <w:pStyle w:val="13"/>
        <w:numPr>
          <w:ilvl w:val="0"/>
          <w:numId w:val="13"/>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例题</w:t>
      </w:r>
      <w:r>
        <w:rPr>
          <w:rFonts w:ascii="微软雅黑" w:hAnsi="微软雅黑" w:eastAsia="微软雅黑"/>
          <w:b/>
          <w:sz w:val="24"/>
          <w:szCs w:val="24"/>
        </w:rPr>
        <w:t>：</w:t>
      </w:r>
      <w:r>
        <w:rPr>
          <w:rFonts w:hint="eastAsia" w:ascii="微软雅黑" w:hAnsi="微软雅黑" w:eastAsia="微软雅黑"/>
          <w:b/>
          <w:sz w:val="24"/>
          <w:szCs w:val="24"/>
        </w:rPr>
        <w:t>易</w:t>
      </w:r>
      <w:r>
        <w:rPr>
          <w:rFonts w:ascii="微软雅黑" w:hAnsi="微软雅黑" w:eastAsia="微软雅黑"/>
          <w:b/>
          <w:sz w:val="24"/>
          <w:szCs w:val="24"/>
        </w:rPr>
        <w:t>检性质量检查现状</w:t>
      </w:r>
      <w:r>
        <w:rPr>
          <w:rFonts w:hint="eastAsia" w:ascii="微软雅黑" w:hAnsi="微软雅黑" w:eastAsia="微软雅黑"/>
          <w:b/>
          <w:sz w:val="24"/>
          <w:szCs w:val="24"/>
        </w:rPr>
        <w:t>案例</w:t>
      </w:r>
      <w:r>
        <w:rPr>
          <w:rFonts w:ascii="微软雅黑" w:hAnsi="微软雅黑" w:eastAsia="微软雅黑"/>
          <w:b/>
          <w:sz w:val="24"/>
          <w:szCs w:val="24"/>
        </w:rPr>
        <w:t>分析</w:t>
      </w:r>
      <w:r>
        <w:rPr>
          <w:rFonts w:hint="eastAsia" w:ascii="微软雅黑" w:hAnsi="微软雅黑" w:eastAsia="微软雅黑"/>
          <w:b/>
          <w:sz w:val="24"/>
          <w:szCs w:val="24"/>
        </w:rPr>
        <w:t>；</w:t>
      </w:r>
    </w:p>
    <w:p>
      <w:pPr>
        <w:pStyle w:val="13"/>
        <w:numPr>
          <w:ilvl w:val="0"/>
          <w:numId w:val="11"/>
        </w:numPr>
        <w:ind w:left="1276" w:hanging="425" w:firstLineChars="0"/>
        <w:jc w:val="left"/>
        <w:rPr>
          <w:rFonts w:hint="eastAsia" w:ascii="微软雅黑" w:hAnsi="微软雅黑" w:eastAsia="微软雅黑"/>
          <w:b/>
          <w:bCs/>
          <w:sz w:val="24"/>
          <w:szCs w:val="24"/>
        </w:rPr>
      </w:pPr>
      <w:r>
        <w:rPr>
          <w:rFonts w:hint="eastAsia" w:ascii="微软雅黑" w:hAnsi="微软雅黑" w:eastAsia="微软雅黑"/>
          <w:b/>
          <w:bCs/>
          <w:sz w:val="24"/>
          <w:szCs w:val="24"/>
        </w:rPr>
        <w:t>分组</w:t>
      </w:r>
      <w:r>
        <w:rPr>
          <w:rFonts w:ascii="微软雅黑" w:hAnsi="微软雅黑" w:eastAsia="微软雅黑"/>
          <w:b/>
          <w:bCs/>
          <w:sz w:val="24"/>
          <w:szCs w:val="24"/>
        </w:rPr>
        <w:t>讨论交流</w:t>
      </w:r>
    </w:p>
    <w:p>
      <w:pPr>
        <w:adjustRightInd w:val="0"/>
        <w:snapToGrid w:val="0"/>
        <w:spacing w:line="288" w:lineRule="auto"/>
        <w:jc w:val="center"/>
        <w:rPr>
          <w:rFonts w:ascii="微软雅黑" w:hAnsi="微软雅黑" w:eastAsia="微软雅黑" w:cs="宋体"/>
          <w:b/>
          <w:color w:val="404040"/>
          <w:spacing w:val="10"/>
          <w:szCs w:val="21"/>
        </w:rPr>
      </w:pPr>
      <w:r>
        <w:rPr>
          <w:rFonts w:ascii="微软雅黑" w:hAnsi="微软雅黑" w:eastAsia="微软雅黑"/>
          <w:color w:val="C0504D"/>
          <w:sz w:val="24"/>
        </w:rPr>
        <w:br w:type="page"/>
      </w:r>
      <w:r>
        <w:rPr>
          <w:rFonts w:ascii="微软雅黑" w:hAnsi="微软雅黑" w:eastAsia="微软雅黑" w:cs="宋体"/>
          <w:b/>
          <w:color w:val="404040"/>
          <w:spacing w:val="10"/>
          <w:szCs w:val="21"/>
          <w:lang/>
        </w:rPr>
        <w:drawing>
          <wp:inline distT="0" distB="0" distL="114300" distR="114300">
            <wp:extent cx="6200775" cy="390525"/>
            <wp:effectExtent l="0" t="0" r="1905" b="571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7"/>
                    <a:stretch>
                      <a:fillRect/>
                    </a:stretch>
                  </pic:blipFill>
                  <pic:spPr>
                    <a:xfrm>
                      <a:off x="0" y="0"/>
                      <a:ext cx="6200775" cy="390525"/>
                    </a:xfrm>
                    <a:prstGeom prst="rect">
                      <a:avLst/>
                    </a:prstGeom>
                    <a:noFill/>
                    <a:ln>
                      <a:noFill/>
                    </a:ln>
                  </pic:spPr>
                </pic:pic>
              </a:graphicData>
            </a:graphic>
          </wp:inline>
        </w:drawing>
      </w:r>
    </w:p>
    <w:p>
      <w:pPr>
        <w:adjustRightInd w:val="0"/>
        <w:snapToGrid w:val="0"/>
        <w:spacing w:line="288" w:lineRule="auto"/>
        <w:rPr>
          <w:rFonts w:hint="eastAsia" w:ascii="微软雅黑" w:hAnsi="微软雅黑" w:eastAsia="微软雅黑" w:cs="宋体"/>
          <w:b/>
          <w:color w:val="404040"/>
          <w:spacing w:val="10"/>
          <w:szCs w:val="21"/>
        </w:rPr>
      </w:pPr>
    </w:p>
    <w:p>
      <w:pPr>
        <w:adjustRightInd w:val="0"/>
        <w:snapToGrid w:val="0"/>
        <w:spacing w:line="288" w:lineRule="auto"/>
        <w:rPr>
          <w:rFonts w:hint="eastAsia" w:ascii="微软雅黑" w:hAnsi="微软雅黑" w:eastAsia="微软雅黑" w:cs="宋体"/>
          <w:b/>
          <w:bCs/>
          <w:color w:val="404040"/>
          <w:spacing w:val="10"/>
          <w:sz w:val="32"/>
          <w:szCs w:val="32"/>
        </w:rPr>
      </w:pPr>
      <w:r>
        <w:rPr>
          <w:rFonts w:hint="eastAsia" w:ascii="微软雅黑" w:hAnsi="微软雅黑" w:eastAsia="微软雅黑" w:cs="宋体"/>
          <w:b/>
          <w:bCs/>
          <w:color w:val="404040"/>
          <w:spacing w:val="10"/>
          <w:sz w:val="32"/>
          <w:szCs w:val="32"/>
        </w:rPr>
        <w:t>杨帆老师</w:t>
      </w:r>
    </w:p>
    <w:p>
      <w:pPr>
        <w:adjustRightInd w:val="0"/>
        <w:snapToGrid w:val="0"/>
        <w:spacing w:line="288" w:lineRule="auto"/>
        <w:rPr>
          <w:rFonts w:hint="eastAsia" w:ascii="微软雅黑" w:hAnsi="微软雅黑" w:eastAsia="微软雅黑" w:cs="宋体"/>
          <w:b/>
          <w:bCs/>
          <w:color w:val="404040"/>
          <w:spacing w:val="10"/>
          <w:sz w:val="32"/>
          <w:szCs w:val="32"/>
        </w:rPr>
      </w:pPr>
      <w:r>
        <w:rPr>
          <w:rFonts w:ascii="微软雅黑" w:hAnsi="微软雅黑" w:eastAsia="微软雅黑" w:cs="宋体"/>
          <w:b/>
          <w:color w:val="000000"/>
          <w:spacing w:val="10"/>
          <w:sz w:val="32"/>
          <w:szCs w:val="32"/>
          <w:lang/>
        </w:rPr>
        <w:drawing>
          <wp:inline distT="0" distB="0" distL="114300" distR="114300">
            <wp:extent cx="6172200" cy="409575"/>
            <wp:effectExtent l="0" t="0" r="0" b="1905"/>
            <wp:docPr id="4" name="图片 2" descr="职业背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descr="职业背景"/>
                    <pic:cNvPicPr>
                      <a:picLocks noChangeAspect="1"/>
                    </pic:cNvPicPr>
                  </pic:nvPicPr>
                  <pic:blipFill>
                    <a:blip r:embed="rId8"/>
                    <a:stretch>
                      <a:fillRect/>
                    </a:stretch>
                  </pic:blipFill>
                  <pic:spPr>
                    <a:xfrm>
                      <a:off x="0" y="0"/>
                      <a:ext cx="6172200" cy="409575"/>
                    </a:xfrm>
                    <a:prstGeom prst="rect">
                      <a:avLst/>
                    </a:prstGeom>
                    <a:noFill/>
                    <a:ln>
                      <a:noFill/>
                    </a:ln>
                  </pic:spPr>
                </pic:pic>
              </a:graphicData>
            </a:graphic>
          </wp:inline>
        </w:drawing>
      </w:r>
    </w:p>
    <w:p>
      <w:pPr>
        <w:pStyle w:val="13"/>
        <w:widowControl/>
        <w:numPr>
          <w:ilvl w:val="0"/>
          <w:numId w:val="14"/>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原华夏幸福分管（设计/采购/成本/工程/客服/全面质量）副总裁</w:t>
      </w:r>
    </w:p>
    <w:p>
      <w:pPr>
        <w:pStyle w:val="13"/>
        <w:widowControl/>
        <w:numPr>
          <w:ilvl w:val="0"/>
          <w:numId w:val="14"/>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原当代节能置业首席工程师（总裁级）</w:t>
      </w:r>
    </w:p>
    <w:p>
      <w:pPr>
        <w:pStyle w:val="13"/>
        <w:widowControl/>
        <w:numPr>
          <w:ilvl w:val="0"/>
          <w:numId w:val="14"/>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原山东儒辰集团分管设计副总裁 </w:t>
      </w:r>
    </w:p>
    <w:p>
      <w:pPr>
        <w:pStyle w:val="13"/>
        <w:widowControl/>
        <w:numPr>
          <w:ilvl w:val="0"/>
          <w:numId w:val="14"/>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原当代节能置业工程管理中心/采购成本中心/研发设计中心总经理</w:t>
      </w:r>
    </w:p>
    <w:p>
      <w:pPr>
        <w:pStyle w:val="13"/>
        <w:widowControl/>
        <w:numPr>
          <w:ilvl w:val="0"/>
          <w:numId w:val="14"/>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原第一资产董事长助理/总工程师</w:t>
      </w:r>
    </w:p>
    <w:p>
      <w:pPr>
        <w:pStyle w:val="13"/>
        <w:widowControl/>
        <w:numPr>
          <w:ilvl w:val="0"/>
          <w:numId w:val="14"/>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原福晟集团工程管理中心总经理</w:t>
      </w:r>
    </w:p>
    <w:p>
      <w:pPr>
        <w:pStyle w:val="13"/>
        <w:widowControl/>
        <w:numPr>
          <w:ilvl w:val="0"/>
          <w:numId w:val="14"/>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清华大学工业工程硕士/华中科技大学城市规划专业学士</w:t>
      </w:r>
    </w:p>
    <w:p>
      <w:pPr>
        <w:pStyle w:val="13"/>
        <w:widowControl/>
        <w:numPr>
          <w:ilvl w:val="0"/>
          <w:numId w:val="14"/>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高级工程师/注册一级建造师                     </w:t>
      </w:r>
    </w:p>
    <w:p>
      <w:pPr>
        <w:pStyle w:val="13"/>
        <w:widowControl/>
        <w:numPr>
          <w:ilvl w:val="0"/>
          <w:numId w:val="14"/>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中国房地产技术联盟总工之家副秘书长 总工之家专家委员会副主任委员 </w:t>
      </w:r>
    </w:p>
    <w:p>
      <w:pPr>
        <w:pStyle w:val="13"/>
        <w:widowControl/>
        <w:numPr>
          <w:ilvl w:val="0"/>
          <w:numId w:val="14"/>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零渗漏专业工作委员会主任 </w:t>
      </w:r>
    </w:p>
    <w:p>
      <w:pPr>
        <w:pStyle w:val="13"/>
        <w:widowControl/>
        <w:numPr>
          <w:ilvl w:val="0"/>
          <w:numId w:val="14"/>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全联房地产商会全装修产业分会首席专家</w:t>
      </w:r>
    </w:p>
    <w:p>
      <w:pPr>
        <w:pStyle w:val="13"/>
        <w:widowControl/>
        <w:numPr>
          <w:ilvl w:val="0"/>
          <w:numId w:val="14"/>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中国工程招采协会副秘书长 </w:t>
      </w:r>
    </w:p>
    <w:p>
      <w:pPr>
        <w:pStyle w:val="13"/>
        <w:widowControl/>
        <w:numPr>
          <w:ilvl w:val="0"/>
          <w:numId w:val="14"/>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中国门窗幕墙标准化工作委员会专家委员</w:t>
      </w:r>
    </w:p>
    <w:p>
      <w:pPr>
        <w:pStyle w:val="13"/>
        <w:widowControl/>
        <w:numPr>
          <w:ilvl w:val="0"/>
          <w:numId w:val="14"/>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中国金属结构协会钢木门窗委员会专家委员 </w:t>
      </w:r>
    </w:p>
    <w:p>
      <w:pPr>
        <w:pStyle w:val="13"/>
        <w:widowControl/>
        <w:numPr>
          <w:ilvl w:val="0"/>
          <w:numId w:val="14"/>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中国金属结构协会塑料门窗委员会副主任委员 </w:t>
      </w:r>
    </w:p>
    <w:p>
      <w:pPr>
        <w:pStyle w:val="13"/>
        <w:widowControl/>
        <w:numPr>
          <w:ilvl w:val="0"/>
          <w:numId w:val="14"/>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中国建筑玻璃与工业玻璃协会专家委员</w:t>
      </w:r>
    </w:p>
    <w:p>
      <w:pPr>
        <w:pStyle w:val="13"/>
        <w:widowControl/>
        <w:numPr>
          <w:ilvl w:val="0"/>
          <w:numId w:val="14"/>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中国塑料工业协会塑料管材委员会副主任委员</w:t>
      </w:r>
    </w:p>
    <w:p>
      <w:pPr>
        <w:pStyle w:val="13"/>
        <w:widowControl/>
        <w:numPr>
          <w:ilvl w:val="0"/>
          <w:numId w:val="14"/>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中国绿色建筑委员会委员</w:t>
      </w:r>
    </w:p>
    <w:p>
      <w:pPr>
        <w:adjustRightInd w:val="0"/>
        <w:snapToGrid w:val="0"/>
        <w:spacing w:before="240" w:line="288" w:lineRule="auto"/>
        <w:rPr>
          <w:rFonts w:hint="eastAsia" w:ascii="微软雅黑" w:hAnsi="微软雅黑" w:eastAsia="微软雅黑" w:cs="宋体"/>
          <w:b/>
          <w:color w:val="404040"/>
          <w:spacing w:val="10"/>
          <w:szCs w:val="21"/>
        </w:rPr>
      </w:pPr>
      <w:r>
        <w:rPr>
          <w:rFonts w:ascii="微软雅黑" w:hAnsi="微软雅黑" w:eastAsia="微软雅黑" w:cs="宋体"/>
          <w:b/>
          <w:color w:val="000000"/>
          <w:spacing w:val="10"/>
          <w:szCs w:val="21"/>
          <w:lang/>
        </w:rPr>
        <w:drawing>
          <wp:inline distT="0" distB="0" distL="114300" distR="114300">
            <wp:extent cx="6191250" cy="409575"/>
            <wp:effectExtent l="0" t="0" r="11430" b="1905"/>
            <wp:docPr id="5"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9"/>
                    <pic:cNvPicPr>
                      <a:picLocks noChangeAspect="1"/>
                    </pic:cNvPicPr>
                  </pic:nvPicPr>
                  <pic:blipFill>
                    <a:blip r:embed="rId9"/>
                    <a:stretch>
                      <a:fillRect/>
                    </a:stretch>
                  </pic:blipFill>
                  <pic:spPr>
                    <a:xfrm>
                      <a:off x="0" y="0"/>
                      <a:ext cx="6191250" cy="409575"/>
                    </a:xfrm>
                    <a:prstGeom prst="rect">
                      <a:avLst/>
                    </a:prstGeom>
                    <a:noFill/>
                    <a:ln>
                      <a:noFill/>
                    </a:ln>
                  </pic:spPr>
                </pic:pic>
              </a:graphicData>
            </a:graphic>
          </wp:inline>
        </w:drawing>
      </w:r>
    </w:p>
    <w:p>
      <w:pPr>
        <w:pStyle w:val="13"/>
        <w:widowControl/>
        <w:numPr>
          <w:ilvl w:val="0"/>
          <w:numId w:val="15"/>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北京万科、大连万科、融创地产、恒大地产、龙湖地产、黑龙江保利、辽宁保利、保利京津冀、保利淮海、保利华南、江西保利、广东保利、中海地产、绿地香港、绿地一部、绿城地产、蓝城集团、华润置地、华夏幸福、中粮置地、旭辉地产、招商蛇口、金科地产、金辉地产、金地地产、金融街、佳兆业、中铁建、鲁能地产、众安集团、天阳控股、中建东孚、钱城开发、陕西万众、远洋地产、奥园地产、五矿地产、仁恒地产、越秀地产、华发地产、祥生地产、正荣地产、星河集团、信和置业、晶泽实业、中天美好、路劲地产、建业集团、福晟集团、当代置业、儒辰集团、北京建工、电建地产、北京城建地产等</w:t>
      </w:r>
    </w:p>
    <w:p>
      <w:pPr>
        <w:pStyle w:val="13"/>
        <w:adjustRightInd w:val="0"/>
        <w:snapToGrid w:val="0"/>
        <w:spacing w:line="288" w:lineRule="auto"/>
        <w:ind w:firstLine="460"/>
        <w:rPr>
          <w:rFonts w:hint="eastAsia" w:ascii="微软雅黑" w:hAnsi="微软雅黑" w:eastAsia="微软雅黑" w:cs="宋体"/>
          <w:color w:val="404040"/>
          <w:spacing w:val="10"/>
          <w:szCs w:val="21"/>
        </w:rPr>
      </w:pPr>
    </w:p>
    <w:p>
      <w:pPr>
        <w:spacing w:line="360" w:lineRule="auto"/>
        <w:rPr>
          <w:rFonts w:hint="eastAsia" w:ascii="微软雅黑" w:hAnsi="微软雅黑" w:eastAsia="微软雅黑" w:cs="宋体"/>
          <w:color w:val="000000"/>
          <w:spacing w:val="10"/>
          <w:szCs w:val="21"/>
          <w:lang/>
        </w:rPr>
      </w:pPr>
      <w:r>
        <w:rPr>
          <w:rFonts w:ascii="微软雅黑" w:hAnsi="微软雅黑" w:eastAsia="微软雅黑" w:cs="宋体"/>
          <w:color w:val="000000"/>
          <w:spacing w:val="10"/>
          <w:szCs w:val="21"/>
          <w:lang/>
        </w:rPr>
        <w:drawing>
          <wp:inline distT="0" distB="0" distL="114300" distR="114300">
            <wp:extent cx="6191250" cy="409575"/>
            <wp:effectExtent l="0" t="0" r="11430" b="1905"/>
            <wp:docPr id="6"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0"/>
                    <pic:cNvPicPr>
                      <a:picLocks noChangeAspect="1"/>
                    </pic:cNvPicPr>
                  </pic:nvPicPr>
                  <pic:blipFill>
                    <a:blip r:embed="rId10"/>
                    <a:stretch>
                      <a:fillRect/>
                    </a:stretch>
                  </pic:blipFill>
                  <pic:spPr>
                    <a:xfrm>
                      <a:off x="0" y="0"/>
                      <a:ext cx="6191250" cy="409575"/>
                    </a:xfrm>
                    <a:prstGeom prst="rect">
                      <a:avLst/>
                    </a:prstGeom>
                    <a:noFill/>
                    <a:ln>
                      <a:noFill/>
                    </a:ln>
                  </pic:spPr>
                </pic:pic>
              </a:graphicData>
            </a:graphic>
          </wp:inline>
        </w:drawing>
      </w:r>
    </w:p>
    <w:p>
      <w:pPr>
        <w:spacing w:line="360" w:lineRule="auto"/>
        <w:rPr>
          <w:rFonts w:ascii="微软雅黑" w:hAnsi="微软雅黑" w:eastAsia="微软雅黑" w:cs="微软雅黑"/>
          <w:b/>
          <w:color w:val="404040"/>
          <w:szCs w:val="21"/>
          <w:u w:val="single"/>
        </w:rPr>
      </w:pPr>
      <w:r>
        <w:rPr>
          <w:rFonts w:hint="eastAsia" w:ascii="微软雅黑" w:hAnsi="微软雅黑" w:eastAsia="微软雅黑" w:cs="微软雅黑"/>
          <w:b/>
          <w:color w:val="404040"/>
          <w:szCs w:val="21"/>
          <w:u w:val="single"/>
        </w:rPr>
        <w:t>维度一：运营管理和项目管理类课程（</w:t>
      </w:r>
      <w:r>
        <w:rPr>
          <w:rFonts w:ascii="微软雅黑" w:hAnsi="微软雅黑" w:eastAsia="微软雅黑" w:cs="微软雅黑"/>
          <w:b/>
          <w:color w:val="404040"/>
          <w:szCs w:val="21"/>
          <w:u w:val="single"/>
        </w:rPr>
        <w:t>9</w:t>
      </w:r>
      <w:r>
        <w:rPr>
          <w:rFonts w:hint="eastAsia" w:ascii="微软雅黑" w:hAnsi="微软雅黑" w:eastAsia="微软雅黑" w:cs="微软雅黑"/>
          <w:b/>
          <w:color w:val="404040"/>
          <w:szCs w:val="21"/>
          <w:u w:val="single"/>
        </w:rPr>
        <w:t>门课）</w:t>
      </w:r>
    </w:p>
    <w:p>
      <w:pPr>
        <w:numPr>
          <w:ilvl w:val="0"/>
          <w:numId w:val="16"/>
        </w:numPr>
        <w:spacing w:line="360" w:lineRule="auto"/>
        <w:ind w:left="284" w:hanging="284"/>
        <w:rPr>
          <w:rFonts w:ascii="微软雅黑" w:hAnsi="微软雅黑" w:eastAsia="微软雅黑" w:cs="微软雅黑"/>
          <w:b/>
          <w:color w:val="404040"/>
          <w:szCs w:val="21"/>
        </w:rPr>
      </w:pPr>
      <w:r>
        <w:rPr>
          <w:rFonts w:hint="eastAsia" w:ascii="微软雅黑" w:hAnsi="微软雅黑" w:eastAsia="微软雅黑" w:cs="微软雅黑"/>
          <w:color w:val="404040"/>
          <w:szCs w:val="21"/>
        </w:rPr>
        <w:t>《标杆房企工程管理客户满意度提升管理要点及实战案例》</w:t>
      </w:r>
      <w:r>
        <w:rPr>
          <w:rFonts w:hint="eastAsia" w:ascii="微软雅黑" w:hAnsi="微软雅黑" w:eastAsia="微软雅黑" w:cs="微软雅黑"/>
          <w:b/>
          <w:color w:val="404040"/>
          <w:szCs w:val="21"/>
        </w:rPr>
        <w:t>（数百家企业项目管理提升课程，提升整合员工工程管理能力，快速提升客户交付满意度）</w:t>
      </w:r>
    </w:p>
    <w:p>
      <w:pPr>
        <w:numPr>
          <w:ilvl w:val="0"/>
          <w:numId w:val="16"/>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《标杆房企工程管理之道与工程策划的管控要点及实战案例》</w:t>
      </w:r>
      <w:r>
        <w:rPr>
          <w:rFonts w:hint="eastAsia" w:ascii="微软雅黑" w:hAnsi="微软雅黑" w:eastAsia="微软雅黑" w:cs="微软雅黑"/>
          <w:b/>
          <w:color w:val="404040"/>
          <w:szCs w:val="21"/>
        </w:rPr>
        <w:t>（数百家企业项目管理提升课程，提升整合员工项目预判和预控管理能力）</w:t>
      </w:r>
    </w:p>
    <w:p>
      <w:pPr>
        <w:numPr>
          <w:ilvl w:val="0"/>
          <w:numId w:val="16"/>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《标杆房企工程管理之道与项目管理的管控要点及实战案例》</w:t>
      </w:r>
      <w:r>
        <w:rPr>
          <w:rFonts w:hint="eastAsia" w:ascii="微软雅黑" w:hAnsi="微软雅黑" w:eastAsia="微软雅黑" w:cs="微软雅黑"/>
          <w:b/>
          <w:color w:val="404040"/>
          <w:szCs w:val="21"/>
        </w:rPr>
        <w:t>（数百家企业项目管理提升课程，提升整合员工项目综合管理能力）</w:t>
      </w:r>
    </w:p>
    <w:p>
      <w:pPr>
        <w:numPr>
          <w:ilvl w:val="0"/>
          <w:numId w:val="16"/>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w:t>
      </w:r>
      <w:bookmarkStart w:id="0" w:name="_Hlk118432381"/>
      <w:r>
        <w:rPr>
          <w:rFonts w:hint="eastAsia" w:ascii="微软雅黑" w:hAnsi="微软雅黑" w:eastAsia="微软雅黑" w:cs="微软雅黑"/>
          <w:color w:val="404040"/>
          <w:szCs w:val="21"/>
        </w:rPr>
        <w:t>工程精益管理</w:t>
      </w:r>
      <w:bookmarkEnd w:id="0"/>
      <w:r>
        <w:rPr>
          <w:rFonts w:hint="eastAsia" w:ascii="微软雅黑" w:hAnsi="微软雅黑" w:eastAsia="微软雅黑" w:cs="微软雅黑"/>
          <w:color w:val="404040"/>
          <w:szCs w:val="21"/>
        </w:rPr>
        <w:t>的管控要点及实战案例》</w:t>
      </w:r>
      <w:r>
        <w:rPr>
          <w:rFonts w:hint="eastAsia" w:ascii="微软雅黑" w:hAnsi="微软雅黑" w:eastAsia="微软雅黑" w:cs="微软雅黑"/>
          <w:b/>
          <w:color w:val="404040"/>
          <w:szCs w:val="21"/>
        </w:rPr>
        <w:t>（数百家企业项目管理提升课程，提升整合员工程精益管理能力，降低现场成本，消除浪费，提高效益）</w:t>
      </w:r>
    </w:p>
    <w:p>
      <w:pPr>
        <w:numPr>
          <w:ilvl w:val="0"/>
          <w:numId w:val="16"/>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《标杆房企旧城改造项目工程管理核心解析及实操案例》</w:t>
      </w:r>
      <w:r>
        <w:rPr>
          <w:rFonts w:hint="eastAsia" w:ascii="微软雅黑" w:hAnsi="微软雅黑" w:eastAsia="微软雅黑" w:cs="微软雅黑"/>
          <w:b/>
          <w:color w:val="404040"/>
          <w:szCs w:val="21"/>
        </w:rPr>
        <w:t>（针对标杆企业的旧改项目工程管理提升课程，提升整合员工旧改项目综合管理能力）</w:t>
      </w:r>
    </w:p>
    <w:p>
      <w:pPr>
        <w:numPr>
          <w:ilvl w:val="0"/>
          <w:numId w:val="16"/>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《标杆房企项目开发全流程管理核心解析及实战案例》</w:t>
      </w:r>
      <w:r>
        <w:rPr>
          <w:rFonts w:hint="eastAsia" w:ascii="微软雅黑" w:hAnsi="微软雅黑" w:eastAsia="微软雅黑" w:cs="微软雅黑"/>
          <w:b/>
          <w:color w:val="404040"/>
          <w:szCs w:val="21"/>
        </w:rPr>
        <w:t>（数百家企业项目管理提升课程，提升整合员工全流程管理意识能力，掌握项目开发全流程知识体系）</w:t>
      </w:r>
    </w:p>
    <w:p>
      <w:pPr>
        <w:numPr>
          <w:ilvl w:val="0"/>
          <w:numId w:val="16"/>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w:t>
      </w:r>
      <w:bookmarkStart w:id="1" w:name="_Hlk118432986"/>
      <w:r>
        <w:rPr>
          <w:rFonts w:hint="eastAsia" w:ascii="微软雅黑" w:hAnsi="微软雅黑" w:eastAsia="微软雅黑" w:cs="微软雅黑"/>
          <w:color w:val="404040"/>
          <w:szCs w:val="21"/>
        </w:rPr>
        <w:t>项目总角色定位与项目管理能力</w:t>
      </w:r>
      <w:bookmarkEnd w:id="1"/>
      <w:r>
        <w:rPr>
          <w:rFonts w:hint="eastAsia" w:ascii="微软雅黑" w:hAnsi="微软雅黑" w:eastAsia="微软雅黑" w:cs="微软雅黑"/>
          <w:color w:val="404040"/>
          <w:szCs w:val="21"/>
        </w:rPr>
        <w:t>提升及实战案例》（</w:t>
      </w:r>
      <w:r>
        <w:rPr>
          <w:rFonts w:hint="eastAsia" w:ascii="微软雅黑" w:hAnsi="微软雅黑" w:eastAsia="微软雅黑" w:cs="微软雅黑"/>
          <w:b/>
          <w:color w:val="404040"/>
          <w:szCs w:val="21"/>
        </w:rPr>
        <w:t>近百家企业管理提升课程，提升整合员工项目总角色定位与项目管理能力</w:t>
      </w:r>
      <w:r>
        <w:rPr>
          <w:rFonts w:hint="eastAsia" w:ascii="微软雅黑" w:hAnsi="微软雅黑" w:eastAsia="微软雅黑" w:cs="微软雅黑"/>
          <w:color w:val="404040"/>
          <w:szCs w:val="21"/>
        </w:rPr>
        <w:t>）</w:t>
      </w:r>
    </w:p>
    <w:p>
      <w:pPr>
        <w:numPr>
          <w:ilvl w:val="0"/>
          <w:numId w:val="16"/>
        </w:numPr>
        <w:spacing w:line="360" w:lineRule="auto"/>
        <w:ind w:left="284" w:hanging="284"/>
        <w:rPr>
          <w:rFonts w:ascii="微软雅黑" w:hAnsi="微软雅黑" w:eastAsia="微软雅黑" w:cs="微软雅黑"/>
          <w:b/>
          <w:color w:val="404040"/>
          <w:szCs w:val="21"/>
        </w:rPr>
      </w:pPr>
      <w:r>
        <w:rPr>
          <w:rFonts w:hint="eastAsia" w:ascii="微软雅黑" w:hAnsi="微软雅黑" w:eastAsia="微软雅黑" w:cs="微软雅黑"/>
          <w:color w:val="404040"/>
          <w:szCs w:val="21"/>
        </w:rPr>
        <w:t>《标杆房企招采成本供方管控的管理要点及谈判实战案例》</w:t>
      </w:r>
      <w:r>
        <w:rPr>
          <w:rFonts w:hint="eastAsia" w:ascii="微软雅黑" w:hAnsi="微软雅黑" w:eastAsia="微软雅黑" w:cs="微软雅黑"/>
          <w:b/>
          <w:color w:val="404040"/>
          <w:szCs w:val="21"/>
        </w:rPr>
        <w:t>（数百家企业项目管理提升课程，提升整合员工项目供方管理能力，谈判管理意识）</w:t>
      </w:r>
    </w:p>
    <w:p>
      <w:pPr>
        <w:numPr>
          <w:ilvl w:val="0"/>
          <w:numId w:val="16"/>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《标杆房企项目总角色定位与全周期项目管理能力提升要点及实战案例》</w:t>
      </w:r>
      <w:r>
        <w:rPr>
          <w:rFonts w:hint="eastAsia" w:ascii="微软雅黑" w:hAnsi="微软雅黑" w:eastAsia="微软雅黑" w:cs="微软雅黑"/>
          <w:b/>
          <w:color w:val="404040"/>
          <w:szCs w:val="21"/>
        </w:rPr>
        <w:t>（近百家企业管理提升课程，提升员工项目总角色定位与全周期项目管理能力，把控项目目标</w:t>
      </w:r>
      <w:r>
        <w:rPr>
          <w:rFonts w:hint="eastAsia" w:ascii="微软雅黑" w:hAnsi="微软雅黑" w:eastAsia="微软雅黑" w:cs="微软雅黑"/>
          <w:bCs/>
          <w:color w:val="404040"/>
          <w:szCs w:val="21"/>
        </w:rPr>
        <w:t>）</w:t>
      </w:r>
    </w:p>
    <w:p>
      <w:pPr>
        <w:spacing w:line="360" w:lineRule="auto"/>
        <w:rPr>
          <w:rFonts w:hint="eastAsia" w:ascii="微软雅黑" w:hAnsi="微软雅黑" w:eastAsia="微软雅黑" w:cs="微软雅黑"/>
          <w:b/>
          <w:color w:val="404040"/>
          <w:szCs w:val="21"/>
          <w:u w:val="single"/>
        </w:rPr>
      </w:pPr>
      <w:r>
        <w:rPr>
          <w:rFonts w:hint="eastAsia" w:ascii="微软雅黑" w:hAnsi="微软雅黑" w:eastAsia="微软雅黑" w:cs="微软雅黑"/>
          <w:b/>
          <w:color w:val="404040"/>
          <w:szCs w:val="21"/>
          <w:u w:val="single"/>
        </w:rPr>
        <w:t>维度二：管理者自身和团队能力提升（4门课）</w:t>
      </w:r>
    </w:p>
    <w:p>
      <w:pPr>
        <w:numPr>
          <w:ilvl w:val="0"/>
          <w:numId w:val="17"/>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《标杆房企工程标准化和协同管理的管控要点及实战案例》</w:t>
      </w:r>
      <w:r>
        <w:rPr>
          <w:rFonts w:hint="eastAsia" w:ascii="微软雅黑" w:hAnsi="微软雅黑" w:eastAsia="微软雅黑" w:cs="微软雅黑"/>
          <w:b/>
          <w:color w:val="404040"/>
          <w:szCs w:val="21"/>
        </w:rPr>
        <w:t>（近百家企业内训课程，提升整合员工工程管理专业工程标准化和协同管理能力）</w:t>
      </w:r>
    </w:p>
    <w:p>
      <w:pPr>
        <w:numPr>
          <w:ilvl w:val="0"/>
          <w:numId w:val="17"/>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《标杆房企战略领导力培训》</w:t>
      </w:r>
      <w:r>
        <w:rPr>
          <w:rFonts w:hint="eastAsia" w:ascii="微软雅黑" w:hAnsi="微软雅黑" w:eastAsia="微软雅黑" w:cs="微软雅黑"/>
          <w:b/>
          <w:color w:val="404040"/>
          <w:szCs w:val="21"/>
        </w:rPr>
        <w:t>（近百家企业内训课程，提升整合员工战略领导力管理，打通多维管理意识）</w:t>
      </w:r>
    </w:p>
    <w:p>
      <w:pPr>
        <w:numPr>
          <w:ilvl w:val="0"/>
          <w:numId w:val="17"/>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《标杆房企工程跨部门沟通谈判的管控要点及实战案例》（</w:t>
      </w:r>
      <w:r>
        <w:rPr>
          <w:rFonts w:hint="eastAsia" w:ascii="微软雅黑" w:hAnsi="微软雅黑" w:eastAsia="微软雅黑" w:cs="微软雅黑"/>
          <w:b/>
          <w:color w:val="404040"/>
          <w:szCs w:val="21"/>
        </w:rPr>
        <w:t>近百家企业内训课程，提升整合员工跨部门沟通谈判管理能力，打通跨部门沟通谈判管理意识</w:t>
      </w:r>
      <w:r>
        <w:rPr>
          <w:rFonts w:hint="eastAsia" w:ascii="微软雅黑" w:hAnsi="微软雅黑" w:eastAsia="微软雅黑" w:cs="微软雅黑"/>
          <w:color w:val="404040"/>
          <w:szCs w:val="21"/>
        </w:rPr>
        <w:t>）</w:t>
      </w:r>
    </w:p>
    <w:p>
      <w:pPr>
        <w:numPr>
          <w:ilvl w:val="0"/>
          <w:numId w:val="17"/>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《标杆房企工程舆情及沟通谈判的管控要点及实战案例》（</w:t>
      </w:r>
      <w:r>
        <w:rPr>
          <w:rFonts w:hint="eastAsia" w:ascii="微软雅黑" w:hAnsi="微软雅黑" w:eastAsia="微软雅黑" w:cs="微软雅黑"/>
          <w:b/>
          <w:color w:val="404040"/>
          <w:szCs w:val="21"/>
        </w:rPr>
        <w:t>近百家企业内训课程，提升整合员工舆情及沟通谈判能力，打通舆情及沟通谈判管理意识</w:t>
      </w:r>
      <w:r>
        <w:rPr>
          <w:rFonts w:hint="eastAsia" w:ascii="微软雅黑" w:hAnsi="微软雅黑" w:eastAsia="微软雅黑" w:cs="微软雅黑"/>
          <w:color w:val="404040"/>
          <w:szCs w:val="21"/>
        </w:rPr>
        <w:t>）</w:t>
      </w:r>
    </w:p>
    <w:p>
      <w:pPr>
        <w:spacing w:line="360" w:lineRule="auto"/>
        <w:rPr>
          <w:rFonts w:hint="eastAsia" w:ascii="微软雅黑" w:hAnsi="微软雅黑" w:eastAsia="微软雅黑" w:cs="微软雅黑"/>
          <w:b/>
          <w:color w:val="404040"/>
          <w:szCs w:val="21"/>
          <w:u w:val="single"/>
        </w:rPr>
      </w:pPr>
    </w:p>
    <w:p>
      <w:pPr>
        <w:spacing w:line="360" w:lineRule="auto"/>
        <w:rPr>
          <w:rFonts w:hint="eastAsia" w:ascii="微软雅黑" w:hAnsi="微软雅黑" w:eastAsia="微软雅黑" w:cs="微软雅黑"/>
          <w:b/>
          <w:color w:val="404040"/>
          <w:szCs w:val="21"/>
          <w:u w:val="single"/>
        </w:rPr>
      </w:pPr>
      <w:r>
        <w:rPr>
          <w:rFonts w:hint="eastAsia" w:ascii="微软雅黑" w:hAnsi="微软雅黑" w:eastAsia="微软雅黑" w:cs="微软雅黑"/>
          <w:b/>
          <w:color w:val="404040"/>
          <w:szCs w:val="21"/>
          <w:u w:val="single"/>
        </w:rPr>
        <w:t>维度三：专业技术管理类课程（1</w:t>
      </w:r>
      <w:r>
        <w:rPr>
          <w:rFonts w:ascii="微软雅黑" w:hAnsi="微软雅黑" w:eastAsia="微软雅黑" w:cs="微软雅黑"/>
          <w:b/>
          <w:color w:val="404040"/>
          <w:szCs w:val="21"/>
          <w:u w:val="single"/>
        </w:rPr>
        <w:t>3</w:t>
      </w:r>
      <w:r>
        <w:rPr>
          <w:rFonts w:hint="eastAsia" w:ascii="微软雅黑" w:hAnsi="微软雅黑" w:eastAsia="微软雅黑" w:cs="微软雅黑"/>
          <w:b/>
          <w:color w:val="404040"/>
          <w:szCs w:val="21"/>
          <w:u w:val="single"/>
        </w:rPr>
        <w:t>门课）</w:t>
      </w:r>
    </w:p>
    <w:p>
      <w:pPr>
        <w:numPr>
          <w:ilvl w:val="0"/>
          <w:numId w:val="18"/>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《标杆房企建筑零渗漏节点构造分析及实战案例》(</w:t>
      </w:r>
      <w:r>
        <w:rPr>
          <w:rFonts w:hint="eastAsia" w:ascii="微软雅黑" w:hAnsi="微软雅黑" w:eastAsia="微软雅黑" w:cs="微软雅黑"/>
          <w:b/>
          <w:color w:val="404040"/>
          <w:szCs w:val="21"/>
        </w:rPr>
        <w:t>多家央企工程管理提升课程</w:t>
      </w:r>
      <w:r>
        <w:rPr>
          <w:rFonts w:hint="eastAsia" w:ascii="微软雅黑" w:hAnsi="微软雅黑" w:eastAsia="微软雅黑" w:cs="微软雅黑"/>
          <w:color w:val="404040"/>
          <w:szCs w:val="21"/>
        </w:rPr>
        <w:t>)</w:t>
      </w:r>
    </w:p>
    <w:p>
      <w:pPr>
        <w:numPr>
          <w:ilvl w:val="0"/>
          <w:numId w:val="18"/>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《标杆房企工程管理之零渗漏防裂缝防塌陷体系》(</w:t>
      </w:r>
      <w:r>
        <w:rPr>
          <w:rFonts w:hint="eastAsia" w:ascii="微软雅黑" w:hAnsi="微软雅黑" w:eastAsia="微软雅黑" w:cs="微软雅黑"/>
          <w:b/>
          <w:color w:val="404040"/>
          <w:szCs w:val="21"/>
        </w:rPr>
        <w:t>多家央企零渗漏防裂缝防塌陷管理提升课程</w:t>
      </w:r>
      <w:r>
        <w:rPr>
          <w:rFonts w:hint="eastAsia" w:ascii="微软雅黑" w:hAnsi="微软雅黑" w:eastAsia="微软雅黑" w:cs="微软雅黑"/>
          <w:color w:val="404040"/>
          <w:szCs w:val="21"/>
        </w:rPr>
        <w:t>)</w:t>
      </w:r>
    </w:p>
    <w:p>
      <w:pPr>
        <w:numPr>
          <w:ilvl w:val="0"/>
          <w:numId w:val="18"/>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《标杆房企地下建筑沉降加固零渗漏节点构造分析及实战案例》(</w:t>
      </w:r>
      <w:r>
        <w:rPr>
          <w:rFonts w:hint="eastAsia" w:ascii="微软雅黑" w:hAnsi="微软雅黑" w:eastAsia="微软雅黑" w:cs="微软雅黑"/>
          <w:b/>
          <w:color w:val="404040"/>
          <w:szCs w:val="21"/>
        </w:rPr>
        <w:t>多家央企工程管理提升课程</w:t>
      </w:r>
      <w:r>
        <w:rPr>
          <w:rFonts w:hint="eastAsia" w:ascii="微软雅黑" w:hAnsi="微软雅黑" w:eastAsia="微软雅黑" w:cs="微软雅黑"/>
          <w:color w:val="404040"/>
          <w:szCs w:val="21"/>
        </w:rPr>
        <w:t>)</w:t>
      </w:r>
    </w:p>
    <w:p>
      <w:pPr>
        <w:numPr>
          <w:ilvl w:val="0"/>
          <w:numId w:val="19"/>
        </w:numPr>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中国零渗漏体系的首倡者；房地产总工之家/技术联盟零渗漏专业工作委员会主任，建筑工业出版社出版建筑防水防渗漏标准化设计和施工图集，帮助数十家企业完成零渗漏体系培训和构建，实现每项目防渗漏过程成本优化数千万，防渗漏运维成本降低亿元的绩效；</w:t>
      </w:r>
    </w:p>
    <w:p>
      <w:pPr>
        <w:numPr>
          <w:ilvl w:val="0"/>
          <w:numId w:val="18"/>
        </w:numPr>
        <w:spacing w:line="360" w:lineRule="auto"/>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《标杆房企工程管理之铝模体系的管理要点及实战案例》</w:t>
      </w:r>
      <w:r>
        <w:rPr>
          <w:rFonts w:hint="eastAsia" w:ascii="微软雅黑" w:hAnsi="微软雅黑" w:eastAsia="微软雅黑" w:cs="微软雅黑"/>
          <w:b/>
          <w:color w:val="404040"/>
          <w:szCs w:val="21"/>
        </w:rPr>
        <w:t>（多家地产铝模管理提升课程）</w:t>
      </w:r>
    </w:p>
    <w:p>
      <w:pPr>
        <w:numPr>
          <w:ilvl w:val="0"/>
          <w:numId w:val="18"/>
        </w:numPr>
        <w:spacing w:line="360" w:lineRule="auto"/>
        <w:rPr>
          <w:rFonts w:hint="eastAsia" w:ascii="微软雅黑" w:hAnsi="微软雅黑" w:eastAsia="微软雅黑" w:cs="微软雅黑"/>
          <w:color w:val="404040"/>
          <w:szCs w:val="21"/>
          <w:highlight w:val="yellow"/>
        </w:rPr>
      </w:pPr>
      <w:r>
        <w:rPr>
          <w:rFonts w:hint="eastAsia" w:ascii="微软雅黑" w:hAnsi="微软雅黑" w:eastAsia="微软雅黑" w:cs="微软雅黑"/>
          <w:color w:val="404040"/>
          <w:szCs w:val="21"/>
          <w:highlight w:val="yellow"/>
        </w:rPr>
        <w:t>《标杆房企工程管理之PC体系的管理要点及实战案例》</w:t>
      </w:r>
      <w:r>
        <w:rPr>
          <w:rFonts w:hint="eastAsia" w:ascii="微软雅黑" w:hAnsi="微软雅黑" w:eastAsia="微软雅黑" w:cs="微软雅黑"/>
          <w:b/>
          <w:color w:val="404040"/>
          <w:szCs w:val="21"/>
          <w:highlight w:val="yellow"/>
        </w:rPr>
        <w:t>（多家地产PC管理提升课程）</w:t>
      </w:r>
    </w:p>
    <w:p>
      <w:pPr>
        <w:numPr>
          <w:ilvl w:val="0"/>
          <w:numId w:val="18"/>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《标杆房企工程管理之门窗体系的管理要点及实战案例》</w:t>
      </w:r>
      <w:r>
        <w:rPr>
          <w:rFonts w:hint="eastAsia" w:ascii="微软雅黑" w:hAnsi="微软雅黑" w:eastAsia="微软雅黑" w:cs="微软雅黑"/>
          <w:b/>
          <w:color w:val="404040"/>
          <w:szCs w:val="21"/>
        </w:rPr>
        <w:t>（华润门窗产品质量提升课程）</w:t>
      </w:r>
    </w:p>
    <w:p>
      <w:pPr>
        <w:numPr>
          <w:ilvl w:val="0"/>
          <w:numId w:val="18"/>
        </w:numPr>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《标杆房企工程管理之幕墙体系的管理要点及实战案例》（</w:t>
      </w:r>
      <w:r>
        <w:rPr>
          <w:rFonts w:hint="eastAsia" w:ascii="微软雅黑" w:hAnsi="微软雅黑" w:eastAsia="微软雅黑" w:cs="微软雅黑"/>
          <w:b/>
          <w:color w:val="404040"/>
          <w:szCs w:val="21"/>
        </w:rPr>
        <w:t>多家地产</w:t>
      </w:r>
      <w:r>
        <w:rPr>
          <w:rFonts w:hint="eastAsia" w:ascii="微软雅黑" w:hAnsi="微软雅黑" w:eastAsia="微软雅黑" w:cs="微软雅黑"/>
          <w:b/>
          <w:bCs/>
          <w:color w:val="404040"/>
          <w:szCs w:val="21"/>
        </w:rPr>
        <w:t>幕墙体系管</w:t>
      </w:r>
      <w:r>
        <w:rPr>
          <w:rFonts w:hint="eastAsia" w:ascii="微软雅黑" w:hAnsi="微软雅黑" w:eastAsia="微软雅黑" w:cs="微软雅黑"/>
          <w:b/>
          <w:color w:val="404040"/>
          <w:szCs w:val="21"/>
        </w:rPr>
        <w:t>理提升课程</w:t>
      </w:r>
      <w:r>
        <w:rPr>
          <w:rFonts w:hint="eastAsia" w:ascii="微软雅黑" w:hAnsi="微软雅黑" w:eastAsia="微软雅黑" w:cs="微软雅黑"/>
          <w:color w:val="404040"/>
          <w:szCs w:val="21"/>
        </w:rPr>
        <w:t>）</w:t>
      </w:r>
    </w:p>
    <w:p>
      <w:pPr>
        <w:numPr>
          <w:ilvl w:val="0"/>
          <w:numId w:val="19"/>
        </w:numPr>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中国门窗幕墙标准化工作委员会专家委员，中国金属结构协会钢木门窗委员会专家委员，中国金属结构协会塑料门窗委员会副主任委员，中国建筑玻璃与工业玻璃协会专家委员；</w:t>
      </w:r>
    </w:p>
    <w:p>
      <w:pPr>
        <w:numPr>
          <w:ilvl w:val="0"/>
          <w:numId w:val="20"/>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《标杆房企工程管理之批量精装修管理要点和实战案例》</w:t>
      </w:r>
      <w:r>
        <w:rPr>
          <w:rFonts w:hint="eastAsia" w:ascii="微软雅黑" w:hAnsi="微软雅黑" w:eastAsia="微软雅黑" w:cs="微软雅黑"/>
          <w:b/>
          <w:color w:val="404040"/>
          <w:szCs w:val="21"/>
        </w:rPr>
        <w:t>（多家地产精装修管理提升课程）</w:t>
      </w:r>
    </w:p>
    <w:p>
      <w:pPr>
        <w:numPr>
          <w:ilvl w:val="0"/>
          <w:numId w:val="21"/>
        </w:numPr>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全联房地产商会全装修产业分会首席专家，组织评选科技部精瑞奖评委；</w:t>
      </w:r>
    </w:p>
    <w:p>
      <w:pPr>
        <w:numPr>
          <w:ilvl w:val="0"/>
          <w:numId w:val="22"/>
        </w:numPr>
        <w:spacing w:line="360" w:lineRule="auto"/>
        <w:ind w:left="284" w:hanging="284"/>
        <w:rPr>
          <w:rFonts w:ascii="微软雅黑" w:hAnsi="微软雅黑" w:eastAsia="微软雅黑" w:cs="微软雅黑"/>
          <w:b/>
          <w:color w:val="404040"/>
          <w:szCs w:val="21"/>
        </w:rPr>
      </w:pPr>
      <w:r>
        <w:rPr>
          <w:rFonts w:hint="eastAsia" w:ascii="微软雅黑" w:hAnsi="微软雅黑" w:eastAsia="微软雅黑" w:cs="微软雅黑"/>
          <w:color w:val="404040"/>
          <w:szCs w:val="21"/>
        </w:rPr>
        <w:t>《标杆房企绿色建筑、健康建筑与近零能耗建筑管理要点及实战案例》</w:t>
      </w:r>
      <w:r>
        <w:rPr>
          <w:rFonts w:hint="eastAsia" w:ascii="微软雅黑" w:hAnsi="微软雅黑" w:eastAsia="微软雅黑" w:cs="微软雅黑"/>
          <w:b/>
          <w:color w:val="404040"/>
          <w:szCs w:val="21"/>
        </w:rPr>
        <w:t>（多家央企绿建管理提升课程）</w:t>
      </w:r>
    </w:p>
    <w:p>
      <w:pPr>
        <w:numPr>
          <w:ilvl w:val="0"/>
          <w:numId w:val="19"/>
        </w:numPr>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中国绿色建筑委员会委员，作为当代首席工程师组织当代获得50多项项目绿建星级评定，获得LEED铂金，健康宅等多项科技绿色住宅奖项；</w:t>
      </w:r>
    </w:p>
    <w:p>
      <w:pPr>
        <w:numPr>
          <w:ilvl w:val="0"/>
          <w:numId w:val="22"/>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《标杆房企新技术新工艺新材料及技术管理创新要点及实战案例》</w:t>
      </w:r>
      <w:r>
        <w:rPr>
          <w:rFonts w:hint="eastAsia" w:ascii="微软雅黑" w:hAnsi="微软雅黑" w:eastAsia="微软雅黑" w:cs="微软雅黑"/>
          <w:b/>
          <w:color w:val="404040"/>
          <w:szCs w:val="21"/>
        </w:rPr>
        <w:t>（多家央企工程新技术新工艺新材料管理提升课程）</w:t>
      </w:r>
    </w:p>
    <w:p>
      <w:pPr>
        <w:numPr>
          <w:ilvl w:val="0"/>
          <w:numId w:val="22"/>
        </w:numPr>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《疫情时代的房企工程管理产品品质提升助力项目营销》（</w:t>
      </w:r>
      <w:r>
        <w:rPr>
          <w:rFonts w:hint="eastAsia" w:ascii="微软雅黑" w:hAnsi="微软雅黑" w:eastAsia="微软雅黑" w:cs="微软雅黑"/>
          <w:b/>
          <w:color w:val="404040"/>
          <w:szCs w:val="21"/>
        </w:rPr>
        <w:t>多家央企产品防疫品质管理提升课程</w:t>
      </w:r>
      <w:r>
        <w:rPr>
          <w:rFonts w:hint="eastAsia" w:ascii="微软雅黑" w:hAnsi="微软雅黑" w:eastAsia="微软雅黑" w:cs="微软雅黑"/>
          <w:color w:val="404040"/>
          <w:szCs w:val="21"/>
        </w:rPr>
        <w:t>）</w:t>
      </w:r>
    </w:p>
    <w:p>
      <w:pPr>
        <w:numPr>
          <w:ilvl w:val="0"/>
          <w:numId w:val="18"/>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《工程管理专业之钢结构体系管理要点及实战案例》</w:t>
      </w:r>
      <w:r>
        <w:rPr>
          <w:rFonts w:hint="eastAsia" w:ascii="微软雅黑" w:hAnsi="微软雅黑" w:eastAsia="微软雅黑" w:cs="微软雅黑"/>
          <w:b/>
          <w:bCs/>
          <w:color w:val="404040"/>
          <w:szCs w:val="21"/>
        </w:rPr>
        <w:t>（全国首门地产住宅钢结构体系培训课程）</w:t>
      </w:r>
    </w:p>
    <w:p>
      <w:pPr>
        <w:numPr>
          <w:ilvl w:val="0"/>
          <w:numId w:val="18"/>
        </w:numPr>
        <w:spacing w:line="360" w:lineRule="auto"/>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w:t>
      </w:r>
      <w:bookmarkStart w:id="2" w:name="_Hlk118436183"/>
      <w:r>
        <w:rPr>
          <w:rFonts w:hint="eastAsia" w:ascii="微软雅黑" w:hAnsi="微软雅黑" w:eastAsia="微软雅黑" w:cs="微软雅黑"/>
          <w:color w:val="404040"/>
          <w:szCs w:val="21"/>
        </w:rPr>
        <w:t>安全管理</w:t>
      </w:r>
      <w:bookmarkEnd w:id="2"/>
      <w:r>
        <w:rPr>
          <w:rFonts w:hint="eastAsia" w:ascii="微软雅黑" w:hAnsi="微软雅黑" w:eastAsia="微软雅黑" w:cs="微软雅黑"/>
          <w:color w:val="404040"/>
          <w:szCs w:val="21"/>
        </w:rPr>
        <w:t>的管控要点及实战案例》（</w:t>
      </w:r>
      <w:r>
        <w:rPr>
          <w:rFonts w:hint="eastAsia" w:ascii="微软雅黑" w:hAnsi="微软雅黑" w:eastAsia="微软雅黑" w:cs="微软雅黑"/>
          <w:b/>
          <w:bCs/>
          <w:color w:val="404040"/>
          <w:szCs w:val="21"/>
        </w:rPr>
        <w:t>多家地产安全防护管理提升课程</w:t>
      </w:r>
      <w:r>
        <w:rPr>
          <w:rFonts w:hint="eastAsia" w:ascii="微软雅黑" w:hAnsi="微软雅黑" w:eastAsia="微软雅黑" w:cs="微软雅黑"/>
          <w:color w:val="404040"/>
          <w:szCs w:val="21"/>
        </w:rPr>
        <w:t>）</w:t>
      </w:r>
    </w:p>
    <w:p>
      <w:pPr>
        <w:spacing w:line="360" w:lineRule="auto"/>
        <w:rPr>
          <w:rFonts w:hint="eastAsia" w:ascii="微软雅黑" w:hAnsi="微软雅黑" w:eastAsia="微软雅黑" w:cs="微软雅黑"/>
          <w:b/>
          <w:color w:val="404040"/>
          <w:szCs w:val="21"/>
          <w:u w:val="single"/>
        </w:rPr>
      </w:pPr>
      <w:bookmarkStart w:id="3" w:name="_Hlk118342151"/>
      <w:r>
        <w:rPr>
          <w:rFonts w:hint="eastAsia" w:ascii="微软雅黑" w:hAnsi="微软雅黑" w:eastAsia="微软雅黑" w:cs="微软雅黑"/>
          <w:b/>
          <w:color w:val="404040"/>
          <w:szCs w:val="21"/>
          <w:u w:val="single"/>
        </w:rPr>
        <w:t>维度四：计划管理类课程（</w:t>
      </w:r>
      <w:r>
        <w:rPr>
          <w:rFonts w:ascii="微软雅黑" w:hAnsi="微软雅黑" w:eastAsia="微软雅黑" w:cs="微软雅黑"/>
          <w:b/>
          <w:color w:val="404040"/>
          <w:szCs w:val="21"/>
          <w:u w:val="single"/>
        </w:rPr>
        <w:t>2</w:t>
      </w:r>
      <w:r>
        <w:rPr>
          <w:rFonts w:hint="eastAsia" w:ascii="微软雅黑" w:hAnsi="微软雅黑" w:eastAsia="微软雅黑" w:cs="微软雅黑"/>
          <w:b/>
          <w:color w:val="404040"/>
          <w:szCs w:val="21"/>
          <w:u w:val="single"/>
        </w:rPr>
        <w:t>门课）</w:t>
      </w:r>
    </w:p>
    <w:bookmarkEnd w:id="3"/>
    <w:p>
      <w:pPr>
        <w:numPr>
          <w:ilvl w:val="0"/>
          <w:numId w:val="22"/>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w:t>
      </w:r>
      <w:bookmarkStart w:id="4" w:name="_Hlk118437736"/>
      <w:r>
        <w:rPr>
          <w:rFonts w:hint="eastAsia" w:ascii="微软雅黑" w:hAnsi="微软雅黑" w:eastAsia="微软雅黑" w:cs="微软雅黑"/>
          <w:color w:val="404040"/>
          <w:szCs w:val="21"/>
        </w:rPr>
        <w:t>保交付</w:t>
      </w:r>
      <w:bookmarkEnd w:id="4"/>
      <w:r>
        <w:rPr>
          <w:rFonts w:hint="eastAsia" w:ascii="微软雅黑" w:hAnsi="微软雅黑" w:eastAsia="微软雅黑" w:cs="微软雅黑"/>
          <w:color w:val="404040"/>
          <w:szCs w:val="21"/>
        </w:rPr>
        <w:t>保质量下的工</w:t>
      </w:r>
      <w:bookmarkStart w:id="5" w:name="_Hlk118437723"/>
      <w:r>
        <w:rPr>
          <w:rFonts w:hint="eastAsia" w:ascii="微软雅黑" w:hAnsi="微软雅黑" w:eastAsia="微软雅黑" w:cs="微软雅黑"/>
          <w:color w:val="404040"/>
          <w:szCs w:val="21"/>
        </w:rPr>
        <w:t>程穿插提效快速施工</w:t>
      </w:r>
      <w:bookmarkEnd w:id="5"/>
      <w:r>
        <w:rPr>
          <w:rFonts w:hint="eastAsia" w:ascii="微软雅黑" w:hAnsi="微软雅黑" w:eastAsia="微软雅黑" w:cs="微软雅黑"/>
          <w:color w:val="404040"/>
          <w:szCs w:val="21"/>
        </w:rPr>
        <w:t>管理要点及实战案例》</w:t>
      </w:r>
      <w:r>
        <w:rPr>
          <w:rFonts w:hint="eastAsia" w:ascii="微软雅黑" w:hAnsi="微软雅黑" w:eastAsia="微软雅黑" w:cs="微软雅黑"/>
          <w:b/>
          <w:color w:val="404040"/>
          <w:szCs w:val="21"/>
        </w:rPr>
        <w:t>（多家央企保交付工程穿插提效快速施工管理提升课程）</w:t>
      </w:r>
    </w:p>
    <w:p>
      <w:pPr>
        <w:numPr>
          <w:ilvl w:val="0"/>
          <w:numId w:val="22"/>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《工业地产项目管理之穿插施工管理要点及实战案例》</w:t>
      </w:r>
      <w:r>
        <w:rPr>
          <w:rFonts w:hint="eastAsia" w:ascii="微软雅黑" w:hAnsi="微软雅黑" w:eastAsia="微软雅黑" w:cs="微软雅黑"/>
          <w:b/>
          <w:color w:val="404040"/>
          <w:szCs w:val="21"/>
        </w:rPr>
        <w:t>（多家央企工业地产项目穿插施工管理提升课程）</w:t>
      </w:r>
    </w:p>
    <w:p>
      <w:pPr>
        <w:spacing w:line="360" w:lineRule="auto"/>
        <w:rPr>
          <w:rFonts w:hint="eastAsia" w:ascii="微软雅黑" w:hAnsi="微软雅黑" w:eastAsia="微软雅黑" w:cs="微软雅黑"/>
          <w:b/>
          <w:color w:val="404040"/>
          <w:szCs w:val="21"/>
          <w:u w:val="single"/>
        </w:rPr>
      </w:pPr>
      <w:r>
        <w:rPr>
          <w:rFonts w:hint="eastAsia" w:ascii="微软雅黑" w:hAnsi="微软雅黑" w:eastAsia="微软雅黑" w:cs="微软雅黑"/>
          <w:b/>
          <w:color w:val="404040"/>
          <w:szCs w:val="21"/>
          <w:u w:val="single"/>
        </w:rPr>
        <w:t>维度五：施工管理类课程（</w:t>
      </w:r>
      <w:r>
        <w:rPr>
          <w:rFonts w:ascii="微软雅黑" w:hAnsi="微软雅黑" w:eastAsia="微软雅黑" w:cs="微软雅黑"/>
          <w:b/>
          <w:color w:val="404040"/>
          <w:szCs w:val="21"/>
          <w:u w:val="single"/>
        </w:rPr>
        <w:t>7</w:t>
      </w:r>
      <w:r>
        <w:rPr>
          <w:rFonts w:hint="eastAsia" w:ascii="微软雅黑" w:hAnsi="微软雅黑" w:eastAsia="微软雅黑" w:cs="微软雅黑"/>
          <w:b/>
          <w:color w:val="404040"/>
          <w:szCs w:val="21"/>
          <w:u w:val="single"/>
        </w:rPr>
        <w:t>门课）</w:t>
      </w:r>
    </w:p>
    <w:p>
      <w:pPr>
        <w:numPr>
          <w:ilvl w:val="0"/>
          <w:numId w:val="22"/>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w:t>
      </w:r>
      <w:bookmarkStart w:id="6" w:name="_Hlk118438008"/>
      <w:r>
        <w:rPr>
          <w:rFonts w:hint="eastAsia" w:ascii="微软雅黑" w:hAnsi="微软雅黑" w:eastAsia="微软雅黑" w:cs="微软雅黑"/>
          <w:color w:val="404040"/>
          <w:szCs w:val="21"/>
        </w:rPr>
        <w:t>地基基础施工工艺</w:t>
      </w:r>
      <w:bookmarkEnd w:id="6"/>
      <w:r>
        <w:rPr>
          <w:rFonts w:hint="eastAsia" w:ascii="微软雅黑" w:hAnsi="微软雅黑" w:eastAsia="微软雅黑" w:cs="微软雅黑"/>
          <w:color w:val="404040"/>
          <w:szCs w:val="21"/>
        </w:rPr>
        <w:t>管控要点及实战案例》</w:t>
      </w:r>
      <w:r>
        <w:rPr>
          <w:rFonts w:hint="eastAsia" w:ascii="微软雅黑" w:hAnsi="微软雅黑" w:eastAsia="微软雅黑" w:cs="微软雅黑"/>
          <w:b/>
          <w:color w:val="404040"/>
          <w:szCs w:val="21"/>
        </w:rPr>
        <w:t>（岩土工程专业地基基础施工工艺管理提升课程）</w:t>
      </w:r>
    </w:p>
    <w:p>
      <w:pPr>
        <w:numPr>
          <w:ilvl w:val="0"/>
          <w:numId w:val="23"/>
        </w:numPr>
        <w:adjustRightInd w:val="0"/>
        <w:snapToGrid w:val="0"/>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《地下工程盾构施工工艺管控要点及实战案例》</w:t>
      </w:r>
      <w:r>
        <w:rPr>
          <w:rFonts w:hint="eastAsia" w:ascii="微软雅黑" w:hAnsi="微软雅黑" w:eastAsia="微软雅黑" w:cs="微软雅黑"/>
          <w:b/>
          <w:color w:val="404040"/>
          <w:szCs w:val="21"/>
        </w:rPr>
        <w:t>（岩土工程专业路桥隧道专业施工工艺管理提升课程）</w:t>
      </w:r>
    </w:p>
    <w:p>
      <w:pPr>
        <w:numPr>
          <w:ilvl w:val="0"/>
          <w:numId w:val="22"/>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szCs w:val="21"/>
        </w:rPr>
        <w:t>《</w:t>
      </w:r>
      <w:r>
        <w:rPr>
          <w:rFonts w:hint="eastAsia" w:ascii="微软雅黑" w:hAnsi="微软雅黑" w:eastAsia="微软雅黑" w:cs="微软雅黑"/>
          <w:color w:val="404040"/>
          <w:szCs w:val="21"/>
        </w:rPr>
        <w:t>主体结构施工工艺管控要点及实战案例》</w:t>
      </w:r>
      <w:r>
        <w:rPr>
          <w:rFonts w:hint="eastAsia" w:ascii="微软雅黑" w:hAnsi="微软雅黑" w:eastAsia="微软雅黑" w:cs="微软雅黑"/>
          <w:b/>
          <w:color w:val="404040"/>
          <w:szCs w:val="21"/>
        </w:rPr>
        <w:t>（土建工程专业主体结构施工工艺管理提升课程）</w:t>
      </w:r>
    </w:p>
    <w:p>
      <w:pPr>
        <w:numPr>
          <w:ilvl w:val="0"/>
          <w:numId w:val="22"/>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szCs w:val="21"/>
        </w:rPr>
        <w:t>《</w:t>
      </w:r>
      <w:bookmarkStart w:id="7" w:name="_Hlk118438098"/>
      <w:r>
        <w:rPr>
          <w:rFonts w:hint="eastAsia" w:ascii="微软雅黑" w:hAnsi="微软雅黑" w:eastAsia="微软雅黑" w:cs="微软雅黑"/>
          <w:color w:val="404040"/>
          <w:szCs w:val="21"/>
        </w:rPr>
        <w:t>装饰装修施工工艺</w:t>
      </w:r>
      <w:bookmarkEnd w:id="7"/>
      <w:r>
        <w:rPr>
          <w:rFonts w:hint="eastAsia" w:ascii="微软雅黑" w:hAnsi="微软雅黑" w:eastAsia="微软雅黑" w:cs="微软雅黑"/>
          <w:color w:val="404040"/>
          <w:szCs w:val="21"/>
        </w:rPr>
        <w:t>管控要点及实战案例</w:t>
      </w:r>
      <w:r>
        <w:rPr>
          <w:rFonts w:hint="eastAsia" w:ascii="微软雅黑" w:hAnsi="微软雅黑" w:eastAsia="微软雅黑" w:cs="微软雅黑"/>
          <w:szCs w:val="21"/>
        </w:rPr>
        <w:t>》</w:t>
      </w:r>
      <w:r>
        <w:rPr>
          <w:rFonts w:hint="eastAsia" w:ascii="微软雅黑" w:hAnsi="微软雅黑" w:eastAsia="微软雅黑" w:cs="微软雅黑"/>
          <w:b/>
          <w:color w:val="404040"/>
          <w:szCs w:val="21"/>
        </w:rPr>
        <w:t>（土建工程专业装饰装修施工工艺管理提升课程）</w:t>
      </w:r>
    </w:p>
    <w:p>
      <w:pPr>
        <w:numPr>
          <w:ilvl w:val="0"/>
          <w:numId w:val="22"/>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szCs w:val="21"/>
        </w:rPr>
        <w:t>《</w:t>
      </w:r>
      <w:r>
        <w:rPr>
          <w:rFonts w:hint="eastAsia" w:ascii="微软雅黑" w:hAnsi="微软雅黑" w:eastAsia="微软雅黑" w:cs="微软雅黑"/>
          <w:color w:val="404040"/>
          <w:szCs w:val="21"/>
        </w:rPr>
        <w:t>防水工程施工工艺管控要点及实战案例</w:t>
      </w:r>
      <w:r>
        <w:rPr>
          <w:rFonts w:hint="eastAsia" w:ascii="微软雅黑" w:hAnsi="微软雅黑" w:eastAsia="微软雅黑" w:cs="微软雅黑"/>
          <w:szCs w:val="21"/>
        </w:rPr>
        <w:t>》</w:t>
      </w:r>
      <w:r>
        <w:rPr>
          <w:rFonts w:hint="eastAsia" w:ascii="微软雅黑" w:hAnsi="微软雅黑" w:eastAsia="微软雅黑" w:cs="微软雅黑"/>
          <w:b/>
          <w:color w:val="404040"/>
          <w:szCs w:val="21"/>
        </w:rPr>
        <w:t>（土建工程专业防水工程施工工艺管理提升课程）</w:t>
      </w:r>
    </w:p>
    <w:p>
      <w:pPr>
        <w:numPr>
          <w:ilvl w:val="0"/>
          <w:numId w:val="22"/>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szCs w:val="21"/>
        </w:rPr>
        <w:t>《</w:t>
      </w:r>
      <w:r>
        <w:rPr>
          <w:rFonts w:hint="eastAsia" w:ascii="微软雅黑" w:hAnsi="微软雅黑" w:eastAsia="微软雅黑" w:cs="微软雅黑"/>
          <w:color w:val="404040"/>
          <w:szCs w:val="21"/>
        </w:rPr>
        <w:t>安全生产</w:t>
      </w:r>
      <w:r>
        <w:rPr>
          <w:rFonts w:hint="eastAsia" w:ascii="微软雅黑" w:hAnsi="微软雅黑" w:eastAsia="微软雅黑" w:cs="微软雅黑"/>
          <w:szCs w:val="21"/>
        </w:rPr>
        <w:t>》</w:t>
      </w:r>
      <w:r>
        <w:rPr>
          <w:rFonts w:hint="eastAsia" w:ascii="微软雅黑" w:hAnsi="微软雅黑" w:eastAsia="微软雅黑" w:cs="微软雅黑"/>
          <w:b/>
          <w:color w:val="404040"/>
          <w:szCs w:val="21"/>
        </w:rPr>
        <w:t>（多家总承包央企工程项目安全生产管理提升课程）</w:t>
      </w:r>
    </w:p>
    <w:p>
      <w:pPr>
        <w:numPr>
          <w:ilvl w:val="0"/>
          <w:numId w:val="22"/>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《工程</w:t>
      </w:r>
      <w:bookmarkStart w:id="8" w:name="_Hlk118438294"/>
      <w:r>
        <w:rPr>
          <w:rFonts w:hint="eastAsia" w:ascii="微软雅黑" w:hAnsi="微软雅黑" w:eastAsia="微软雅黑" w:cs="微软雅黑"/>
          <w:color w:val="404040"/>
          <w:szCs w:val="21"/>
        </w:rPr>
        <w:t>总承包</w:t>
      </w:r>
      <w:bookmarkEnd w:id="8"/>
      <w:r>
        <w:rPr>
          <w:rFonts w:hint="eastAsia" w:ascii="微软雅黑" w:hAnsi="微软雅黑" w:eastAsia="微软雅黑" w:cs="微软雅黑"/>
          <w:color w:val="404040"/>
          <w:szCs w:val="21"/>
        </w:rPr>
        <w:t>工程管理之道与项目管理的管控要点及实战案例》</w:t>
      </w:r>
      <w:r>
        <w:rPr>
          <w:rFonts w:hint="eastAsia" w:ascii="微软雅黑" w:hAnsi="微软雅黑" w:eastAsia="微软雅黑" w:cs="微软雅黑"/>
          <w:b/>
          <w:color w:val="404040"/>
          <w:szCs w:val="21"/>
        </w:rPr>
        <w:t>（多家总承包央企工程项目总承包管理提升课程）</w:t>
      </w:r>
    </w:p>
    <w:sectPr>
      <w:footerReference r:id="rId3" w:type="default"/>
      <w:pgSz w:w="16783" w:h="23757"/>
      <w:pgMar w:top="851" w:right="2466" w:bottom="567" w:left="567" w:header="851" w:footer="0"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tabs>
        <w:tab w:val="left" w:pos="4855"/>
        <w:tab w:val="clear" w:pos="4153"/>
      </w:tabs>
      <w:rPr>
        <w:rFonts w:hint="eastAsia"/>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8B703C"/>
    <w:multiLevelType w:val="multilevel"/>
    <w:tmpl w:val="008B703C"/>
    <w:lvl w:ilvl="0" w:tentative="0">
      <w:start w:val="1"/>
      <w:numFmt w:val="decimal"/>
      <w:lvlText w:val="%1."/>
      <w:lvlJc w:val="left"/>
      <w:pPr>
        <w:ind w:left="900" w:hanging="420"/>
      </w:pPr>
      <w:rPr>
        <w:rFonts w:hint="eastAsia"/>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
    <w:nsid w:val="138A4399"/>
    <w:multiLevelType w:val="multilevel"/>
    <w:tmpl w:val="138A4399"/>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2">
    <w:nsid w:val="159B001E"/>
    <w:multiLevelType w:val="multilevel"/>
    <w:tmpl w:val="159B001E"/>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3">
    <w:nsid w:val="211609C0"/>
    <w:multiLevelType w:val="multilevel"/>
    <w:tmpl w:val="211609C0"/>
    <w:lvl w:ilvl="0" w:tentative="0">
      <w:start w:val="1"/>
      <w:numFmt w:val="decimal"/>
      <w:lvlText w:val="%1."/>
      <w:lvlJc w:val="left"/>
      <w:pPr>
        <w:ind w:left="1260" w:hanging="420"/>
      </w:pPr>
      <w:rPr>
        <w:rFonts w:hint="eastAsia"/>
      </w:rPr>
    </w:lvl>
    <w:lvl w:ilvl="1" w:tentative="0">
      <w:start w:val="1"/>
      <w:numFmt w:val="lowerLetter"/>
      <w:lvlText w:val="%2)"/>
      <w:lvlJc w:val="left"/>
      <w:pPr>
        <w:ind w:left="1680" w:hanging="420"/>
      </w:pPr>
    </w:lvl>
    <w:lvl w:ilvl="2" w:tentative="0">
      <w:start w:val="1"/>
      <w:numFmt w:val="lowerRoman"/>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4">
    <w:nsid w:val="27CA3847"/>
    <w:multiLevelType w:val="multilevel"/>
    <w:tmpl w:val="27CA3847"/>
    <w:lvl w:ilvl="0" w:tentative="0">
      <w:start w:val="1"/>
      <w:numFmt w:val="bullet"/>
      <w:lvlText w:val=""/>
      <w:lvlJc w:val="left"/>
      <w:pPr>
        <w:ind w:left="1260" w:hanging="420"/>
      </w:pPr>
      <w:rPr>
        <w:rFonts w:hint="default" w:ascii="Wingdings" w:hAnsi="Wingdings"/>
      </w:rPr>
    </w:lvl>
    <w:lvl w:ilvl="1" w:tentative="0">
      <w:start w:val="1"/>
      <w:numFmt w:val="bullet"/>
      <w:lvlText w:val=""/>
      <w:lvlJc w:val="left"/>
      <w:pPr>
        <w:ind w:left="1680" w:hanging="420"/>
      </w:pPr>
      <w:rPr>
        <w:rFonts w:hint="default" w:ascii="Wingdings" w:hAnsi="Wingdings"/>
      </w:rPr>
    </w:lvl>
    <w:lvl w:ilvl="2" w:tentative="0">
      <w:start w:val="1"/>
      <w:numFmt w:val="bullet"/>
      <w:lvlText w:val=""/>
      <w:lvlJc w:val="left"/>
      <w:pPr>
        <w:ind w:left="2100" w:hanging="420"/>
      </w:pPr>
      <w:rPr>
        <w:rFonts w:hint="default" w:ascii="Wingdings" w:hAnsi="Wingdings"/>
      </w:rPr>
    </w:lvl>
    <w:lvl w:ilvl="3" w:tentative="0">
      <w:start w:val="1"/>
      <w:numFmt w:val="bullet"/>
      <w:lvlText w:val=""/>
      <w:lvlJc w:val="left"/>
      <w:pPr>
        <w:ind w:left="2520" w:hanging="420"/>
      </w:pPr>
      <w:rPr>
        <w:rFonts w:hint="default" w:ascii="Wingdings" w:hAnsi="Wingdings"/>
      </w:rPr>
    </w:lvl>
    <w:lvl w:ilvl="4" w:tentative="0">
      <w:start w:val="1"/>
      <w:numFmt w:val="bullet"/>
      <w:lvlText w:val=""/>
      <w:lvlJc w:val="left"/>
      <w:pPr>
        <w:ind w:left="2940" w:hanging="420"/>
      </w:pPr>
      <w:rPr>
        <w:rFonts w:hint="default" w:ascii="Wingdings" w:hAnsi="Wingdings"/>
      </w:rPr>
    </w:lvl>
    <w:lvl w:ilvl="5" w:tentative="0">
      <w:start w:val="1"/>
      <w:numFmt w:val="bullet"/>
      <w:lvlText w:val=""/>
      <w:lvlJc w:val="left"/>
      <w:pPr>
        <w:ind w:left="3360" w:hanging="420"/>
      </w:pPr>
      <w:rPr>
        <w:rFonts w:hint="default" w:ascii="Wingdings" w:hAnsi="Wingdings"/>
      </w:rPr>
    </w:lvl>
    <w:lvl w:ilvl="6" w:tentative="0">
      <w:start w:val="1"/>
      <w:numFmt w:val="bullet"/>
      <w:lvlText w:val=""/>
      <w:lvlJc w:val="left"/>
      <w:pPr>
        <w:ind w:left="3780" w:hanging="420"/>
      </w:pPr>
      <w:rPr>
        <w:rFonts w:hint="default" w:ascii="Wingdings" w:hAnsi="Wingdings"/>
      </w:rPr>
    </w:lvl>
    <w:lvl w:ilvl="7" w:tentative="0">
      <w:start w:val="1"/>
      <w:numFmt w:val="bullet"/>
      <w:lvlText w:val=""/>
      <w:lvlJc w:val="left"/>
      <w:pPr>
        <w:ind w:left="4200" w:hanging="420"/>
      </w:pPr>
      <w:rPr>
        <w:rFonts w:hint="default" w:ascii="Wingdings" w:hAnsi="Wingdings"/>
      </w:rPr>
    </w:lvl>
    <w:lvl w:ilvl="8" w:tentative="0">
      <w:start w:val="1"/>
      <w:numFmt w:val="bullet"/>
      <w:lvlText w:val=""/>
      <w:lvlJc w:val="left"/>
      <w:pPr>
        <w:ind w:left="4620" w:hanging="420"/>
      </w:pPr>
      <w:rPr>
        <w:rFonts w:hint="default" w:ascii="Wingdings" w:hAnsi="Wingdings"/>
      </w:rPr>
    </w:lvl>
  </w:abstractNum>
  <w:abstractNum w:abstractNumId="5">
    <w:nsid w:val="28A87291"/>
    <w:multiLevelType w:val="multilevel"/>
    <w:tmpl w:val="28A87291"/>
    <w:lvl w:ilvl="0" w:tentative="0">
      <w:start w:val="1"/>
      <w:numFmt w:val="bullet"/>
      <w:lvlText w:val=""/>
      <w:lvlJc w:val="left"/>
      <w:pPr>
        <w:ind w:left="1260" w:hanging="420"/>
      </w:pPr>
      <w:rPr>
        <w:rFonts w:hint="default" w:ascii="Wingdings" w:hAnsi="Wingdings"/>
      </w:rPr>
    </w:lvl>
    <w:lvl w:ilvl="1" w:tentative="0">
      <w:start w:val="1"/>
      <w:numFmt w:val="bullet"/>
      <w:lvlText w:val=""/>
      <w:lvlJc w:val="left"/>
      <w:pPr>
        <w:ind w:left="1680" w:hanging="420"/>
      </w:pPr>
      <w:rPr>
        <w:rFonts w:hint="default" w:ascii="Wingdings" w:hAnsi="Wingdings"/>
      </w:rPr>
    </w:lvl>
    <w:lvl w:ilvl="2" w:tentative="0">
      <w:start w:val="1"/>
      <w:numFmt w:val="bullet"/>
      <w:lvlText w:val=""/>
      <w:lvlJc w:val="left"/>
      <w:pPr>
        <w:ind w:left="2100" w:hanging="420"/>
      </w:pPr>
      <w:rPr>
        <w:rFonts w:hint="default" w:ascii="Wingdings" w:hAnsi="Wingdings"/>
      </w:rPr>
    </w:lvl>
    <w:lvl w:ilvl="3" w:tentative="0">
      <w:start w:val="1"/>
      <w:numFmt w:val="bullet"/>
      <w:lvlText w:val=""/>
      <w:lvlJc w:val="left"/>
      <w:pPr>
        <w:ind w:left="2520" w:hanging="420"/>
      </w:pPr>
      <w:rPr>
        <w:rFonts w:hint="default" w:ascii="Wingdings" w:hAnsi="Wingdings"/>
      </w:rPr>
    </w:lvl>
    <w:lvl w:ilvl="4" w:tentative="0">
      <w:start w:val="1"/>
      <w:numFmt w:val="bullet"/>
      <w:lvlText w:val=""/>
      <w:lvlJc w:val="left"/>
      <w:pPr>
        <w:ind w:left="2940" w:hanging="420"/>
      </w:pPr>
      <w:rPr>
        <w:rFonts w:hint="default" w:ascii="Wingdings" w:hAnsi="Wingdings"/>
      </w:rPr>
    </w:lvl>
    <w:lvl w:ilvl="5" w:tentative="0">
      <w:start w:val="1"/>
      <w:numFmt w:val="bullet"/>
      <w:lvlText w:val=""/>
      <w:lvlJc w:val="left"/>
      <w:pPr>
        <w:ind w:left="3360" w:hanging="420"/>
      </w:pPr>
      <w:rPr>
        <w:rFonts w:hint="default" w:ascii="Wingdings" w:hAnsi="Wingdings"/>
      </w:rPr>
    </w:lvl>
    <w:lvl w:ilvl="6" w:tentative="0">
      <w:start w:val="1"/>
      <w:numFmt w:val="bullet"/>
      <w:lvlText w:val=""/>
      <w:lvlJc w:val="left"/>
      <w:pPr>
        <w:ind w:left="3780" w:hanging="420"/>
      </w:pPr>
      <w:rPr>
        <w:rFonts w:hint="default" w:ascii="Wingdings" w:hAnsi="Wingdings"/>
      </w:rPr>
    </w:lvl>
    <w:lvl w:ilvl="7" w:tentative="0">
      <w:start w:val="1"/>
      <w:numFmt w:val="bullet"/>
      <w:lvlText w:val=""/>
      <w:lvlJc w:val="left"/>
      <w:pPr>
        <w:ind w:left="4200" w:hanging="420"/>
      </w:pPr>
      <w:rPr>
        <w:rFonts w:hint="default" w:ascii="Wingdings" w:hAnsi="Wingdings"/>
      </w:rPr>
    </w:lvl>
    <w:lvl w:ilvl="8" w:tentative="0">
      <w:start w:val="1"/>
      <w:numFmt w:val="bullet"/>
      <w:lvlText w:val=""/>
      <w:lvlJc w:val="left"/>
      <w:pPr>
        <w:ind w:left="4620" w:hanging="420"/>
      </w:pPr>
      <w:rPr>
        <w:rFonts w:hint="default" w:ascii="Wingdings" w:hAnsi="Wingdings"/>
      </w:rPr>
    </w:lvl>
  </w:abstractNum>
  <w:abstractNum w:abstractNumId="6">
    <w:nsid w:val="2AA52E93"/>
    <w:multiLevelType w:val="multilevel"/>
    <w:tmpl w:val="2AA52E93"/>
    <w:lvl w:ilvl="0" w:tentative="0">
      <w:start w:val="1"/>
      <w:numFmt w:val="japaneseCounting"/>
      <w:lvlText w:val="%1、"/>
      <w:lvlJc w:val="left"/>
      <w:pPr>
        <w:ind w:left="720" w:hanging="720"/>
      </w:pPr>
    </w:lvl>
    <w:lvl w:ilvl="1" w:tentative="0">
      <w:start w:val="1"/>
      <w:numFmt w:val="decimal"/>
      <w:lvlText w:val="%2."/>
      <w:lvlJc w:val="left"/>
      <w:pPr>
        <w:ind w:left="840" w:hanging="420"/>
      </w:pPr>
    </w:lvl>
    <w:lvl w:ilvl="2" w:tentative="0">
      <w:start w:val="1"/>
      <w:numFmt w:val="bullet"/>
      <w:lvlText w:val=""/>
      <w:lvlJc w:val="left"/>
      <w:pPr>
        <w:ind w:left="1260" w:hanging="420"/>
      </w:pPr>
      <w:rPr>
        <w:rFonts w:hint="default" w:ascii="Wingdings" w:hAnsi="Wingdings"/>
      </w:r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7">
    <w:nsid w:val="2ABA6408"/>
    <w:multiLevelType w:val="multilevel"/>
    <w:tmpl w:val="2ABA6408"/>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8">
    <w:nsid w:val="2BBD39F0"/>
    <w:multiLevelType w:val="multilevel"/>
    <w:tmpl w:val="2BBD39F0"/>
    <w:lvl w:ilvl="0" w:tentative="0">
      <w:start w:val="1"/>
      <w:numFmt w:val="bullet"/>
      <w:lvlText w:val=""/>
      <w:lvlJc w:val="left"/>
      <w:pPr>
        <w:ind w:left="1680" w:hanging="420"/>
      </w:pPr>
      <w:rPr>
        <w:rFonts w:hint="default" w:ascii="Wingdings" w:hAnsi="Wingdings"/>
      </w:rPr>
    </w:lvl>
    <w:lvl w:ilvl="1" w:tentative="0">
      <w:start w:val="1"/>
      <w:numFmt w:val="bullet"/>
      <w:lvlText w:val=""/>
      <w:lvlJc w:val="left"/>
      <w:pPr>
        <w:ind w:left="2100" w:hanging="420"/>
      </w:pPr>
      <w:rPr>
        <w:rFonts w:hint="default" w:ascii="Wingdings" w:hAnsi="Wingdings"/>
      </w:rPr>
    </w:lvl>
    <w:lvl w:ilvl="2" w:tentative="0">
      <w:start w:val="1"/>
      <w:numFmt w:val="bullet"/>
      <w:lvlText w:val=""/>
      <w:lvlJc w:val="left"/>
      <w:pPr>
        <w:ind w:left="2520" w:hanging="420"/>
      </w:pPr>
      <w:rPr>
        <w:rFonts w:hint="default" w:ascii="Wingdings" w:hAnsi="Wingdings"/>
      </w:rPr>
    </w:lvl>
    <w:lvl w:ilvl="3" w:tentative="0">
      <w:start w:val="1"/>
      <w:numFmt w:val="bullet"/>
      <w:lvlText w:val=""/>
      <w:lvlJc w:val="left"/>
      <w:pPr>
        <w:ind w:left="2940" w:hanging="420"/>
      </w:pPr>
      <w:rPr>
        <w:rFonts w:hint="default" w:ascii="Wingdings" w:hAnsi="Wingdings"/>
      </w:rPr>
    </w:lvl>
    <w:lvl w:ilvl="4" w:tentative="0">
      <w:start w:val="1"/>
      <w:numFmt w:val="bullet"/>
      <w:lvlText w:val=""/>
      <w:lvlJc w:val="left"/>
      <w:pPr>
        <w:ind w:left="3360" w:hanging="420"/>
      </w:pPr>
      <w:rPr>
        <w:rFonts w:hint="default" w:ascii="Wingdings" w:hAnsi="Wingdings"/>
      </w:rPr>
    </w:lvl>
    <w:lvl w:ilvl="5" w:tentative="0">
      <w:start w:val="1"/>
      <w:numFmt w:val="bullet"/>
      <w:lvlText w:val=""/>
      <w:lvlJc w:val="left"/>
      <w:pPr>
        <w:ind w:left="3780" w:hanging="420"/>
      </w:pPr>
      <w:rPr>
        <w:rFonts w:hint="default" w:ascii="Wingdings" w:hAnsi="Wingdings"/>
      </w:rPr>
    </w:lvl>
    <w:lvl w:ilvl="6" w:tentative="0">
      <w:start w:val="1"/>
      <w:numFmt w:val="bullet"/>
      <w:lvlText w:val=""/>
      <w:lvlJc w:val="left"/>
      <w:pPr>
        <w:ind w:left="4200" w:hanging="420"/>
      </w:pPr>
      <w:rPr>
        <w:rFonts w:hint="default" w:ascii="Wingdings" w:hAnsi="Wingdings"/>
      </w:rPr>
    </w:lvl>
    <w:lvl w:ilvl="7" w:tentative="0">
      <w:start w:val="1"/>
      <w:numFmt w:val="bullet"/>
      <w:lvlText w:val=""/>
      <w:lvlJc w:val="left"/>
      <w:pPr>
        <w:ind w:left="4620" w:hanging="420"/>
      </w:pPr>
      <w:rPr>
        <w:rFonts w:hint="default" w:ascii="Wingdings" w:hAnsi="Wingdings"/>
      </w:rPr>
    </w:lvl>
    <w:lvl w:ilvl="8" w:tentative="0">
      <w:start w:val="1"/>
      <w:numFmt w:val="bullet"/>
      <w:lvlText w:val=""/>
      <w:lvlJc w:val="left"/>
      <w:pPr>
        <w:ind w:left="5040" w:hanging="420"/>
      </w:pPr>
      <w:rPr>
        <w:rFonts w:hint="default" w:ascii="Wingdings" w:hAnsi="Wingdings"/>
      </w:rPr>
    </w:lvl>
  </w:abstractNum>
  <w:abstractNum w:abstractNumId="9">
    <w:nsid w:val="2E5D5100"/>
    <w:multiLevelType w:val="multilevel"/>
    <w:tmpl w:val="2E5D5100"/>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0">
    <w:nsid w:val="335B7A6F"/>
    <w:multiLevelType w:val="multilevel"/>
    <w:tmpl w:val="335B7A6F"/>
    <w:lvl w:ilvl="0" w:tentative="0">
      <w:start w:val="1"/>
      <w:numFmt w:val="bullet"/>
      <w:lvlText w:val=""/>
      <w:lvlJc w:val="left"/>
      <w:pPr>
        <w:ind w:left="1260" w:hanging="420"/>
      </w:pPr>
      <w:rPr>
        <w:rFonts w:hint="default" w:ascii="Wingdings" w:hAnsi="Wingdings"/>
      </w:rPr>
    </w:lvl>
    <w:lvl w:ilvl="1" w:tentative="0">
      <w:start w:val="1"/>
      <w:numFmt w:val="bullet"/>
      <w:lvlText w:val=""/>
      <w:lvlJc w:val="left"/>
      <w:pPr>
        <w:ind w:left="1680" w:hanging="420"/>
      </w:pPr>
      <w:rPr>
        <w:rFonts w:hint="default" w:ascii="Wingdings" w:hAnsi="Wingdings"/>
      </w:rPr>
    </w:lvl>
    <w:lvl w:ilvl="2" w:tentative="0">
      <w:start w:val="1"/>
      <w:numFmt w:val="bullet"/>
      <w:lvlText w:val=""/>
      <w:lvlJc w:val="left"/>
      <w:pPr>
        <w:ind w:left="2100" w:hanging="420"/>
      </w:pPr>
      <w:rPr>
        <w:rFonts w:hint="default" w:ascii="Wingdings" w:hAnsi="Wingdings"/>
      </w:rPr>
    </w:lvl>
    <w:lvl w:ilvl="3" w:tentative="0">
      <w:start w:val="1"/>
      <w:numFmt w:val="bullet"/>
      <w:lvlText w:val=""/>
      <w:lvlJc w:val="left"/>
      <w:pPr>
        <w:ind w:left="2520" w:hanging="420"/>
      </w:pPr>
      <w:rPr>
        <w:rFonts w:hint="default" w:ascii="Wingdings" w:hAnsi="Wingdings"/>
      </w:rPr>
    </w:lvl>
    <w:lvl w:ilvl="4" w:tentative="0">
      <w:start w:val="1"/>
      <w:numFmt w:val="bullet"/>
      <w:lvlText w:val=""/>
      <w:lvlJc w:val="left"/>
      <w:pPr>
        <w:ind w:left="2940" w:hanging="420"/>
      </w:pPr>
      <w:rPr>
        <w:rFonts w:hint="default" w:ascii="Wingdings" w:hAnsi="Wingdings"/>
      </w:rPr>
    </w:lvl>
    <w:lvl w:ilvl="5" w:tentative="0">
      <w:start w:val="1"/>
      <w:numFmt w:val="bullet"/>
      <w:lvlText w:val=""/>
      <w:lvlJc w:val="left"/>
      <w:pPr>
        <w:ind w:left="3360" w:hanging="420"/>
      </w:pPr>
      <w:rPr>
        <w:rFonts w:hint="default" w:ascii="Wingdings" w:hAnsi="Wingdings"/>
      </w:rPr>
    </w:lvl>
    <w:lvl w:ilvl="6" w:tentative="0">
      <w:start w:val="1"/>
      <w:numFmt w:val="bullet"/>
      <w:lvlText w:val=""/>
      <w:lvlJc w:val="left"/>
      <w:pPr>
        <w:ind w:left="3780" w:hanging="420"/>
      </w:pPr>
      <w:rPr>
        <w:rFonts w:hint="default" w:ascii="Wingdings" w:hAnsi="Wingdings"/>
      </w:rPr>
    </w:lvl>
    <w:lvl w:ilvl="7" w:tentative="0">
      <w:start w:val="1"/>
      <w:numFmt w:val="bullet"/>
      <w:lvlText w:val=""/>
      <w:lvlJc w:val="left"/>
      <w:pPr>
        <w:ind w:left="4200" w:hanging="420"/>
      </w:pPr>
      <w:rPr>
        <w:rFonts w:hint="default" w:ascii="Wingdings" w:hAnsi="Wingdings"/>
      </w:rPr>
    </w:lvl>
    <w:lvl w:ilvl="8" w:tentative="0">
      <w:start w:val="1"/>
      <w:numFmt w:val="bullet"/>
      <w:lvlText w:val=""/>
      <w:lvlJc w:val="left"/>
      <w:pPr>
        <w:ind w:left="4620" w:hanging="420"/>
      </w:pPr>
      <w:rPr>
        <w:rFonts w:hint="default" w:ascii="Wingdings" w:hAnsi="Wingdings"/>
      </w:rPr>
    </w:lvl>
  </w:abstractNum>
  <w:abstractNum w:abstractNumId="11">
    <w:nsid w:val="37AD2F89"/>
    <w:multiLevelType w:val="multilevel"/>
    <w:tmpl w:val="37AD2F89"/>
    <w:lvl w:ilvl="0" w:tentative="0">
      <w:start w:val="1"/>
      <w:numFmt w:val="bullet"/>
      <w:lvlText w:val=""/>
      <w:lvlJc w:val="left"/>
      <w:pPr>
        <w:ind w:left="1260" w:hanging="420"/>
      </w:pPr>
      <w:rPr>
        <w:rFonts w:hint="default" w:ascii="Wingdings" w:hAnsi="Wingdings"/>
      </w:rPr>
    </w:lvl>
    <w:lvl w:ilvl="1" w:tentative="0">
      <w:start w:val="1"/>
      <w:numFmt w:val="bullet"/>
      <w:lvlText w:val=""/>
      <w:lvlJc w:val="left"/>
      <w:pPr>
        <w:ind w:left="1680" w:hanging="420"/>
      </w:pPr>
      <w:rPr>
        <w:rFonts w:hint="default" w:ascii="Wingdings" w:hAnsi="Wingdings"/>
      </w:rPr>
    </w:lvl>
    <w:lvl w:ilvl="2" w:tentative="0">
      <w:start w:val="1"/>
      <w:numFmt w:val="bullet"/>
      <w:lvlText w:val=""/>
      <w:lvlJc w:val="left"/>
      <w:pPr>
        <w:ind w:left="2100" w:hanging="420"/>
      </w:pPr>
      <w:rPr>
        <w:rFonts w:hint="default" w:ascii="Wingdings" w:hAnsi="Wingdings"/>
      </w:rPr>
    </w:lvl>
    <w:lvl w:ilvl="3" w:tentative="0">
      <w:start w:val="1"/>
      <w:numFmt w:val="bullet"/>
      <w:lvlText w:val=""/>
      <w:lvlJc w:val="left"/>
      <w:pPr>
        <w:ind w:left="2520" w:hanging="420"/>
      </w:pPr>
      <w:rPr>
        <w:rFonts w:hint="default" w:ascii="Wingdings" w:hAnsi="Wingdings"/>
      </w:rPr>
    </w:lvl>
    <w:lvl w:ilvl="4" w:tentative="0">
      <w:start w:val="1"/>
      <w:numFmt w:val="bullet"/>
      <w:lvlText w:val=""/>
      <w:lvlJc w:val="left"/>
      <w:pPr>
        <w:ind w:left="2940" w:hanging="420"/>
      </w:pPr>
      <w:rPr>
        <w:rFonts w:hint="default" w:ascii="Wingdings" w:hAnsi="Wingdings"/>
      </w:rPr>
    </w:lvl>
    <w:lvl w:ilvl="5" w:tentative="0">
      <w:start w:val="1"/>
      <w:numFmt w:val="bullet"/>
      <w:lvlText w:val=""/>
      <w:lvlJc w:val="left"/>
      <w:pPr>
        <w:ind w:left="3360" w:hanging="420"/>
      </w:pPr>
      <w:rPr>
        <w:rFonts w:hint="default" w:ascii="Wingdings" w:hAnsi="Wingdings"/>
      </w:rPr>
    </w:lvl>
    <w:lvl w:ilvl="6" w:tentative="0">
      <w:start w:val="1"/>
      <w:numFmt w:val="bullet"/>
      <w:lvlText w:val=""/>
      <w:lvlJc w:val="left"/>
      <w:pPr>
        <w:ind w:left="3780" w:hanging="420"/>
      </w:pPr>
      <w:rPr>
        <w:rFonts w:hint="default" w:ascii="Wingdings" w:hAnsi="Wingdings"/>
      </w:rPr>
    </w:lvl>
    <w:lvl w:ilvl="7" w:tentative="0">
      <w:start w:val="1"/>
      <w:numFmt w:val="bullet"/>
      <w:lvlText w:val=""/>
      <w:lvlJc w:val="left"/>
      <w:pPr>
        <w:ind w:left="4200" w:hanging="420"/>
      </w:pPr>
      <w:rPr>
        <w:rFonts w:hint="default" w:ascii="Wingdings" w:hAnsi="Wingdings"/>
      </w:rPr>
    </w:lvl>
    <w:lvl w:ilvl="8" w:tentative="0">
      <w:start w:val="1"/>
      <w:numFmt w:val="bullet"/>
      <w:lvlText w:val=""/>
      <w:lvlJc w:val="left"/>
      <w:pPr>
        <w:ind w:left="4620" w:hanging="420"/>
      </w:pPr>
      <w:rPr>
        <w:rFonts w:hint="default" w:ascii="Wingdings" w:hAnsi="Wingdings"/>
      </w:rPr>
    </w:lvl>
  </w:abstractNum>
  <w:abstractNum w:abstractNumId="12">
    <w:nsid w:val="4A5E3F33"/>
    <w:multiLevelType w:val="multilevel"/>
    <w:tmpl w:val="4A5E3F33"/>
    <w:lvl w:ilvl="0" w:tentative="0">
      <w:start w:val="1"/>
      <w:numFmt w:val="decimal"/>
      <w:lvlText w:val="%1、"/>
      <w:lvlJc w:val="left"/>
      <w:pPr>
        <w:ind w:left="900" w:hanging="420"/>
      </w:pPr>
      <w:rPr>
        <w:rFonts w:hint="eastAsia"/>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3">
    <w:nsid w:val="5ACE535F"/>
    <w:multiLevelType w:val="multilevel"/>
    <w:tmpl w:val="5ACE535F"/>
    <w:lvl w:ilvl="0" w:tentative="0">
      <w:start w:val="1"/>
      <w:numFmt w:val="bullet"/>
      <w:lvlText w:val=""/>
      <w:lvlJc w:val="left"/>
      <w:pPr>
        <w:ind w:left="842" w:hanging="420"/>
      </w:pPr>
      <w:rPr>
        <w:rFonts w:hint="default" w:ascii="Wingdings" w:hAnsi="Wingdings"/>
      </w:rPr>
    </w:lvl>
    <w:lvl w:ilvl="1" w:tentative="0">
      <w:start w:val="1"/>
      <w:numFmt w:val="bullet"/>
      <w:lvlText w:val=""/>
      <w:lvlJc w:val="left"/>
      <w:pPr>
        <w:ind w:left="1262" w:hanging="420"/>
      </w:pPr>
      <w:rPr>
        <w:rFonts w:hint="default" w:ascii="Wingdings" w:hAnsi="Wingdings"/>
      </w:rPr>
    </w:lvl>
    <w:lvl w:ilvl="2" w:tentative="0">
      <w:start w:val="1"/>
      <w:numFmt w:val="bullet"/>
      <w:lvlText w:val=""/>
      <w:lvlJc w:val="left"/>
      <w:pPr>
        <w:ind w:left="1682" w:hanging="420"/>
      </w:pPr>
      <w:rPr>
        <w:rFonts w:hint="default" w:ascii="Wingdings" w:hAnsi="Wingdings"/>
      </w:rPr>
    </w:lvl>
    <w:lvl w:ilvl="3" w:tentative="0">
      <w:start w:val="1"/>
      <w:numFmt w:val="bullet"/>
      <w:lvlText w:val=""/>
      <w:lvlJc w:val="left"/>
      <w:pPr>
        <w:ind w:left="2102" w:hanging="420"/>
      </w:pPr>
      <w:rPr>
        <w:rFonts w:hint="default" w:ascii="Wingdings" w:hAnsi="Wingdings"/>
      </w:rPr>
    </w:lvl>
    <w:lvl w:ilvl="4" w:tentative="0">
      <w:start w:val="1"/>
      <w:numFmt w:val="bullet"/>
      <w:lvlText w:val=""/>
      <w:lvlJc w:val="left"/>
      <w:pPr>
        <w:ind w:left="2522" w:hanging="420"/>
      </w:pPr>
      <w:rPr>
        <w:rFonts w:hint="default" w:ascii="Wingdings" w:hAnsi="Wingdings"/>
      </w:rPr>
    </w:lvl>
    <w:lvl w:ilvl="5" w:tentative="0">
      <w:start w:val="1"/>
      <w:numFmt w:val="bullet"/>
      <w:lvlText w:val=""/>
      <w:lvlJc w:val="left"/>
      <w:pPr>
        <w:ind w:left="2942" w:hanging="420"/>
      </w:pPr>
      <w:rPr>
        <w:rFonts w:hint="default" w:ascii="Wingdings" w:hAnsi="Wingdings"/>
      </w:rPr>
    </w:lvl>
    <w:lvl w:ilvl="6" w:tentative="0">
      <w:start w:val="1"/>
      <w:numFmt w:val="bullet"/>
      <w:lvlText w:val=""/>
      <w:lvlJc w:val="left"/>
      <w:pPr>
        <w:ind w:left="3362" w:hanging="420"/>
      </w:pPr>
      <w:rPr>
        <w:rFonts w:hint="default" w:ascii="Wingdings" w:hAnsi="Wingdings"/>
      </w:rPr>
    </w:lvl>
    <w:lvl w:ilvl="7" w:tentative="0">
      <w:start w:val="1"/>
      <w:numFmt w:val="bullet"/>
      <w:lvlText w:val=""/>
      <w:lvlJc w:val="left"/>
      <w:pPr>
        <w:ind w:left="3782" w:hanging="420"/>
      </w:pPr>
      <w:rPr>
        <w:rFonts w:hint="default" w:ascii="Wingdings" w:hAnsi="Wingdings"/>
      </w:rPr>
    </w:lvl>
    <w:lvl w:ilvl="8" w:tentative="0">
      <w:start w:val="1"/>
      <w:numFmt w:val="bullet"/>
      <w:lvlText w:val=""/>
      <w:lvlJc w:val="left"/>
      <w:pPr>
        <w:ind w:left="4202" w:hanging="420"/>
      </w:pPr>
      <w:rPr>
        <w:rFonts w:hint="default" w:ascii="Wingdings" w:hAnsi="Wingdings"/>
      </w:rPr>
    </w:lvl>
  </w:abstractNum>
  <w:abstractNum w:abstractNumId="14">
    <w:nsid w:val="5DD15CD2"/>
    <w:multiLevelType w:val="multilevel"/>
    <w:tmpl w:val="5DD15CD2"/>
    <w:lvl w:ilvl="0" w:tentative="0">
      <w:start w:val="1"/>
      <w:numFmt w:val="bullet"/>
      <w:lvlText w:val=""/>
      <w:lvlJc w:val="left"/>
      <w:pPr>
        <w:ind w:left="1680" w:hanging="420"/>
      </w:pPr>
      <w:rPr>
        <w:rFonts w:hint="default" w:ascii="Wingdings" w:hAnsi="Wingdings"/>
      </w:rPr>
    </w:lvl>
    <w:lvl w:ilvl="1" w:tentative="0">
      <w:start w:val="1"/>
      <w:numFmt w:val="bullet"/>
      <w:lvlText w:val=""/>
      <w:lvlJc w:val="left"/>
      <w:pPr>
        <w:ind w:left="2100" w:hanging="420"/>
      </w:pPr>
      <w:rPr>
        <w:rFonts w:hint="default" w:ascii="Wingdings" w:hAnsi="Wingdings"/>
      </w:rPr>
    </w:lvl>
    <w:lvl w:ilvl="2" w:tentative="0">
      <w:start w:val="1"/>
      <w:numFmt w:val="bullet"/>
      <w:lvlText w:val=""/>
      <w:lvlJc w:val="left"/>
      <w:pPr>
        <w:ind w:left="2520" w:hanging="420"/>
      </w:pPr>
      <w:rPr>
        <w:rFonts w:hint="default" w:ascii="Wingdings" w:hAnsi="Wingdings"/>
      </w:rPr>
    </w:lvl>
    <w:lvl w:ilvl="3" w:tentative="0">
      <w:start w:val="1"/>
      <w:numFmt w:val="bullet"/>
      <w:lvlText w:val=""/>
      <w:lvlJc w:val="left"/>
      <w:pPr>
        <w:ind w:left="2940" w:hanging="420"/>
      </w:pPr>
      <w:rPr>
        <w:rFonts w:hint="default" w:ascii="Wingdings" w:hAnsi="Wingdings"/>
      </w:rPr>
    </w:lvl>
    <w:lvl w:ilvl="4" w:tentative="0">
      <w:start w:val="1"/>
      <w:numFmt w:val="bullet"/>
      <w:lvlText w:val=""/>
      <w:lvlJc w:val="left"/>
      <w:pPr>
        <w:ind w:left="3360" w:hanging="420"/>
      </w:pPr>
      <w:rPr>
        <w:rFonts w:hint="default" w:ascii="Wingdings" w:hAnsi="Wingdings"/>
      </w:rPr>
    </w:lvl>
    <w:lvl w:ilvl="5" w:tentative="0">
      <w:start w:val="1"/>
      <w:numFmt w:val="bullet"/>
      <w:lvlText w:val=""/>
      <w:lvlJc w:val="left"/>
      <w:pPr>
        <w:ind w:left="3780" w:hanging="420"/>
      </w:pPr>
      <w:rPr>
        <w:rFonts w:hint="default" w:ascii="Wingdings" w:hAnsi="Wingdings"/>
      </w:rPr>
    </w:lvl>
    <w:lvl w:ilvl="6" w:tentative="0">
      <w:start w:val="1"/>
      <w:numFmt w:val="bullet"/>
      <w:lvlText w:val=""/>
      <w:lvlJc w:val="left"/>
      <w:pPr>
        <w:ind w:left="4200" w:hanging="420"/>
      </w:pPr>
      <w:rPr>
        <w:rFonts w:hint="default" w:ascii="Wingdings" w:hAnsi="Wingdings"/>
      </w:rPr>
    </w:lvl>
    <w:lvl w:ilvl="7" w:tentative="0">
      <w:start w:val="1"/>
      <w:numFmt w:val="bullet"/>
      <w:lvlText w:val=""/>
      <w:lvlJc w:val="left"/>
      <w:pPr>
        <w:ind w:left="4620" w:hanging="420"/>
      </w:pPr>
      <w:rPr>
        <w:rFonts w:hint="default" w:ascii="Wingdings" w:hAnsi="Wingdings"/>
      </w:rPr>
    </w:lvl>
    <w:lvl w:ilvl="8" w:tentative="0">
      <w:start w:val="1"/>
      <w:numFmt w:val="bullet"/>
      <w:lvlText w:val=""/>
      <w:lvlJc w:val="left"/>
      <w:pPr>
        <w:ind w:left="5040" w:hanging="420"/>
      </w:pPr>
      <w:rPr>
        <w:rFonts w:hint="default" w:ascii="Wingdings" w:hAnsi="Wingdings"/>
      </w:rPr>
    </w:lvl>
  </w:abstractNum>
  <w:abstractNum w:abstractNumId="15">
    <w:nsid w:val="5F266DA0"/>
    <w:multiLevelType w:val="multilevel"/>
    <w:tmpl w:val="5F266DA0"/>
    <w:lvl w:ilvl="0" w:tentative="0">
      <w:start w:val="1"/>
      <w:numFmt w:val="decimal"/>
      <w:lvlText w:val="%1."/>
      <w:lvlJc w:val="left"/>
      <w:pPr>
        <w:ind w:left="1260" w:hanging="420"/>
      </w:pPr>
      <w:rPr>
        <w:rFonts w:hint="eastAsia"/>
      </w:rPr>
    </w:lvl>
    <w:lvl w:ilvl="1" w:tentative="0">
      <w:start w:val="1"/>
      <w:numFmt w:val="lowerLetter"/>
      <w:lvlText w:val="%2)"/>
      <w:lvlJc w:val="left"/>
      <w:pPr>
        <w:ind w:left="1680" w:hanging="420"/>
      </w:pPr>
    </w:lvl>
    <w:lvl w:ilvl="2" w:tentative="0">
      <w:start w:val="1"/>
      <w:numFmt w:val="lowerRoman"/>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16">
    <w:nsid w:val="62551AEF"/>
    <w:multiLevelType w:val="multilevel"/>
    <w:tmpl w:val="62551AEF"/>
    <w:lvl w:ilvl="0" w:tentative="0">
      <w:start w:val="1"/>
      <w:numFmt w:val="decimal"/>
      <w:lvlText w:val="%1."/>
      <w:lvlJc w:val="left"/>
      <w:pPr>
        <w:ind w:left="1680" w:hanging="420"/>
      </w:pPr>
      <w:rPr>
        <w:rFonts w:hint="eastAsia"/>
      </w:rPr>
    </w:lvl>
    <w:lvl w:ilvl="1" w:tentative="0">
      <w:start w:val="1"/>
      <w:numFmt w:val="lowerLetter"/>
      <w:lvlText w:val="%2)"/>
      <w:lvlJc w:val="left"/>
      <w:pPr>
        <w:ind w:left="2100" w:hanging="420"/>
      </w:pPr>
    </w:lvl>
    <w:lvl w:ilvl="2" w:tentative="0">
      <w:start w:val="1"/>
      <w:numFmt w:val="lowerRoman"/>
      <w:lvlText w:val="%3."/>
      <w:lvlJc w:val="right"/>
      <w:pPr>
        <w:ind w:left="2520" w:hanging="420"/>
      </w:pPr>
    </w:lvl>
    <w:lvl w:ilvl="3" w:tentative="0">
      <w:start w:val="1"/>
      <w:numFmt w:val="decimal"/>
      <w:lvlText w:val="%4."/>
      <w:lvlJc w:val="left"/>
      <w:pPr>
        <w:ind w:left="2940" w:hanging="420"/>
      </w:pPr>
    </w:lvl>
    <w:lvl w:ilvl="4" w:tentative="0">
      <w:start w:val="1"/>
      <w:numFmt w:val="lowerLetter"/>
      <w:lvlText w:val="%5)"/>
      <w:lvlJc w:val="left"/>
      <w:pPr>
        <w:ind w:left="3360" w:hanging="420"/>
      </w:pPr>
    </w:lvl>
    <w:lvl w:ilvl="5" w:tentative="0">
      <w:start w:val="1"/>
      <w:numFmt w:val="lowerRoman"/>
      <w:lvlText w:val="%6."/>
      <w:lvlJc w:val="right"/>
      <w:pPr>
        <w:ind w:left="3780" w:hanging="420"/>
      </w:pPr>
    </w:lvl>
    <w:lvl w:ilvl="6" w:tentative="0">
      <w:start w:val="1"/>
      <w:numFmt w:val="decimal"/>
      <w:lvlText w:val="%7."/>
      <w:lvlJc w:val="left"/>
      <w:pPr>
        <w:ind w:left="4200" w:hanging="420"/>
      </w:pPr>
    </w:lvl>
    <w:lvl w:ilvl="7" w:tentative="0">
      <w:start w:val="1"/>
      <w:numFmt w:val="lowerLetter"/>
      <w:lvlText w:val="%8)"/>
      <w:lvlJc w:val="left"/>
      <w:pPr>
        <w:ind w:left="4620" w:hanging="420"/>
      </w:pPr>
    </w:lvl>
    <w:lvl w:ilvl="8" w:tentative="0">
      <w:start w:val="1"/>
      <w:numFmt w:val="lowerRoman"/>
      <w:lvlText w:val="%9."/>
      <w:lvlJc w:val="right"/>
      <w:pPr>
        <w:ind w:left="5040" w:hanging="420"/>
      </w:pPr>
    </w:lvl>
  </w:abstractNum>
  <w:abstractNum w:abstractNumId="17">
    <w:nsid w:val="674C153E"/>
    <w:multiLevelType w:val="multilevel"/>
    <w:tmpl w:val="674C153E"/>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8">
    <w:nsid w:val="6A742711"/>
    <w:multiLevelType w:val="multilevel"/>
    <w:tmpl w:val="6A742711"/>
    <w:lvl w:ilvl="0" w:tentative="0">
      <w:start w:val="1"/>
      <w:numFmt w:val="decimal"/>
      <w:lvlText w:val="%1."/>
      <w:lvlJc w:val="left"/>
      <w:pPr>
        <w:ind w:left="1680" w:hanging="420"/>
      </w:pPr>
    </w:lvl>
    <w:lvl w:ilvl="1" w:tentative="0">
      <w:start w:val="1"/>
      <w:numFmt w:val="lowerLetter"/>
      <w:lvlText w:val="%2)"/>
      <w:lvlJc w:val="left"/>
      <w:pPr>
        <w:ind w:left="1680" w:hanging="420"/>
      </w:pPr>
    </w:lvl>
    <w:lvl w:ilvl="2" w:tentative="0">
      <w:start w:val="1"/>
      <w:numFmt w:val="lowerRoman"/>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19">
    <w:nsid w:val="6B991B29"/>
    <w:multiLevelType w:val="multilevel"/>
    <w:tmpl w:val="6B991B29"/>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20">
    <w:nsid w:val="7C2B5D99"/>
    <w:multiLevelType w:val="multilevel"/>
    <w:tmpl w:val="7C2B5D99"/>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12"/>
  </w:num>
  <w:num w:numId="2">
    <w:abstractNumId w:val="0"/>
  </w:num>
  <w:num w:numId="3">
    <w:abstractNumId w:val="15"/>
  </w:num>
  <w:num w:numId="4">
    <w:abstractNumId w:val="6"/>
  </w:num>
  <w:num w:numId="5">
    <w:abstractNumId w:val="11"/>
  </w:num>
  <w:num w:numId="6">
    <w:abstractNumId w:val="4"/>
  </w:num>
  <w:num w:numId="7">
    <w:abstractNumId w:val="5"/>
  </w:num>
  <w:num w:numId="8">
    <w:abstractNumId w:val="18"/>
  </w:num>
  <w:num w:numId="9">
    <w:abstractNumId w:val="3"/>
  </w:num>
  <w:num w:numId="10">
    <w:abstractNumId w:val="10"/>
  </w:num>
  <w:num w:numId="11">
    <w:abstractNumId w:val="16"/>
  </w:num>
  <w:num w:numId="12">
    <w:abstractNumId w:val="8"/>
  </w:num>
  <w:num w:numId="13">
    <w:abstractNumId w:val="14"/>
  </w:num>
  <w:num w:numId="14">
    <w:abstractNumId w:val="7"/>
  </w:num>
  <w:num w:numId="15">
    <w:abstractNumId w:val="20"/>
  </w:num>
  <w:num w:numId="16">
    <w:abstractNumId w:val="1"/>
  </w:num>
  <w:num w:numId="17">
    <w:abstractNumId w:val="9"/>
  </w:num>
  <w:num w:numId="18">
    <w:abstractNumId w:val="19"/>
  </w:num>
  <w:num w:numId="19">
    <w:abstractNumId w:val="13"/>
  </w:num>
  <w:num w:numId="20">
    <w:abstractNumId w:val="2"/>
  </w:num>
  <w:num w:numId="21">
    <w:abstractNumId w:val="13"/>
  </w:num>
  <w:num w:numId="22">
    <w:abstractNumId w:val="2"/>
  </w:num>
  <w:num w:numId="23">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5"/>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5514"/>
    <w:rsid w:val="00003AEB"/>
    <w:rsid w:val="000419D8"/>
    <w:rsid w:val="0006055E"/>
    <w:rsid w:val="00075514"/>
    <w:rsid w:val="00085661"/>
    <w:rsid w:val="00091E25"/>
    <w:rsid w:val="00096D6F"/>
    <w:rsid w:val="000B6C4B"/>
    <w:rsid w:val="0013013A"/>
    <w:rsid w:val="00151DB4"/>
    <w:rsid w:val="00191555"/>
    <w:rsid w:val="001C1C88"/>
    <w:rsid w:val="001C391F"/>
    <w:rsid w:val="001E0A5E"/>
    <w:rsid w:val="00206CCE"/>
    <w:rsid w:val="002170AA"/>
    <w:rsid w:val="00222A87"/>
    <w:rsid w:val="00252CC4"/>
    <w:rsid w:val="002555A4"/>
    <w:rsid w:val="00286226"/>
    <w:rsid w:val="00290A2A"/>
    <w:rsid w:val="00291C6C"/>
    <w:rsid w:val="002B3AFB"/>
    <w:rsid w:val="002D6EF4"/>
    <w:rsid w:val="00303A63"/>
    <w:rsid w:val="0031596C"/>
    <w:rsid w:val="0032733F"/>
    <w:rsid w:val="00350713"/>
    <w:rsid w:val="00363BA6"/>
    <w:rsid w:val="003728E5"/>
    <w:rsid w:val="003A0C77"/>
    <w:rsid w:val="003E619C"/>
    <w:rsid w:val="003F6A1D"/>
    <w:rsid w:val="00404613"/>
    <w:rsid w:val="0040595F"/>
    <w:rsid w:val="00407036"/>
    <w:rsid w:val="004179C2"/>
    <w:rsid w:val="00423F1E"/>
    <w:rsid w:val="00475856"/>
    <w:rsid w:val="0048454A"/>
    <w:rsid w:val="00486FFE"/>
    <w:rsid w:val="00496CDE"/>
    <w:rsid w:val="004C7A09"/>
    <w:rsid w:val="004D72F5"/>
    <w:rsid w:val="004E1C26"/>
    <w:rsid w:val="004E4AC7"/>
    <w:rsid w:val="00531E46"/>
    <w:rsid w:val="00555B66"/>
    <w:rsid w:val="0058697F"/>
    <w:rsid w:val="00596E95"/>
    <w:rsid w:val="005A0CDB"/>
    <w:rsid w:val="00613DF5"/>
    <w:rsid w:val="00633212"/>
    <w:rsid w:val="0066089E"/>
    <w:rsid w:val="00671390"/>
    <w:rsid w:val="0067469A"/>
    <w:rsid w:val="00687D03"/>
    <w:rsid w:val="006A2657"/>
    <w:rsid w:val="006B26C5"/>
    <w:rsid w:val="006C6C47"/>
    <w:rsid w:val="006D3DEF"/>
    <w:rsid w:val="006F6674"/>
    <w:rsid w:val="006F6867"/>
    <w:rsid w:val="007348CC"/>
    <w:rsid w:val="007726F3"/>
    <w:rsid w:val="007B03E7"/>
    <w:rsid w:val="007D67FE"/>
    <w:rsid w:val="00802A72"/>
    <w:rsid w:val="00822387"/>
    <w:rsid w:val="00885472"/>
    <w:rsid w:val="008952AF"/>
    <w:rsid w:val="008C7B3A"/>
    <w:rsid w:val="009031C7"/>
    <w:rsid w:val="00922DFA"/>
    <w:rsid w:val="00936271"/>
    <w:rsid w:val="00967655"/>
    <w:rsid w:val="0097034A"/>
    <w:rsid w:val="00981E3B"/>
    <w:rsid w:val="0098470E"/>
    <w:rsid w:val="009A6653"/>
    <w:rsid w:val="009D7A75"/>
    <w:rsid w:val="009E7AED"/>
    <w:rsid w:val="009F5577"/>
    <w:rsid w:val="00A236B2"/>
    <w:rsid w:val="00A3270A"/>
    <w:rsid w:val="00A522F0"/>
    <w:rsid w:val="00A54B56"/>
    <w:rsid w:val="00A76C3F"/>
    <w:rsid w:val="00A76D66"/>
    <w:rsid w:val="00A80D66"/>
    <w:rsid w:val="00A86084"/>
    <w:rsid w:val="00A8706F"/>
    <w:rsid w:val="00AB647E"/>
    <w:rsid w:val="00AC5E27"/>
    <w:rsid w:val="00AD663D"/>
    <w:rsid w:val="00B24901"/>
    <w:rsid w:val="00B40F89"/>
    <w:rsid w:val="00B55571"/>
    <w:rsid w:val="00B64B28"/>
    <w:rsid w:val="00B65FDE"/>
    <w:rsid w:val="00BA370E"/>
    <w:rsid w:val="00BB4745"/>
    <w:rsid w:val="00BF7C13"/>
    <w:rsid w:val="00C00C29"/>
    <w:rsid w:val="00C064AA"/>
    <w:rsid w:val="00C256D8"/>
    <w:rsid w:val="00C4273D"/>
    <w:rsid w:val="00C44ECE"/>
    <w:rsid w:val="00C616C2"/>
    <w:rsid w:val="00C62174"/>
    <w:rsid w:val="00C64D9B"/>
    <w:rsid w:val="00C675A5"/>
    <w:rsid w:val="00C92DE5"/>
    <w:rsid w:val="00CA6369"/>
    <w:rsid w:val="00CA6916"/>
    <w:rsid w:val="00CD3FC3"/>
    <w:rsid w:val="00CE7DA6"/>
    <w:rsid w:val="00CF0FBB"/>
    <w:rsid w:val="00CF24E5"/>
    <w:rsid w:val="00D2018A"/>
    <w:rsid w:val="00D225D1"/>
    <w:rsid w:val="00D80B19"/>
    <w:rsid w:val="00DA56A6"/>
    <w:rsid w:val="00DB7CD7"/>
    <w:rsid w:val="00DE3153"/>
    <w:rsid w:val="00DF631C"/>
    <w:rsid w:val="00E0315A"/>
    <w:rsid w:val="00E44D73"/>
    <w:rsid w:val="00E677AD"/>
    <w:rsid w:val="00E9220B"/>
    <w:rsid w:val="00E943B1"/>
    <w:rsid w:val="00ED2847"/>
    <w:rsid w:val="00EE02BD"/>
    <w:rsid w:val="00F038B4"/>
    <w:rsid w:val="00F20024"/>
    <w:rsid w:val="00F21560"/>
    <w:rsid w:val="00F327BC"/>
    <w:rsid w:val="00F92274"/>
    <w:rsid w:val="00FB5406"/>
    <w:rsid w:val="00FF0C2C"/>
    <w:rsid w:val="062250B0"/>
    <w:rsid w:val="077310CE"/>
    <w:rsid w:val="08026160"/>
    <w:rsid w:val="0A9F13F9"/>
    <w:rsid w:val="0F0224E9"/>
    <w:rsid w:val="10174529"/>
    <w:rsid w:val="12134AFE"/>
    <w:rsid w:val="12C27CAC"/>
    <w:rsid w:val="13CA01C9"/>
    <w:rsid w:val="1B063336"/>
    <w:rsid w:val="1F7428E8"/>
    <w:rsid w:val="218D74D5"/>
    <w:rsid w:val="226A4962"/>
    <w:rsid w:val="247C3CC5"/>
    <w:rsid w:val="29850910"/>
    <w:rsid w:val="2A8E45C7"/>
    <w:rsid w:val="312C1A77"/>
    <w:rsid w:val="36BE0BA5"/>
    <w:rsid w:val="3BFE2CDF"/>
    <w:rsid w:val="438027F3"/>
    <w:rsid w:val="47763262"/>
    <w:rsid w:val="48D26A70"/>
    <w:rsid w:val="4CDE3442"/>
    <w:rsid w:val="4D4F073C"/>
    <w:rsid w:val="56D05C63"/>
    <w:rsid w:val="57D81586"/>
    <w:rsid w:val="5E285F3B"/>
    <w:rsid w:val="69D71D92"/>
    <w:rsid w:val="6D1D77D3"/>
    <w:rsid w:val="721457E7"/>
    <w:rsid w:val="73302699"/>
    <w:rsid w:val="78AD7C09"/>
    <w:rsid w:val="7EEE08ED"/>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character" w:default="1" w:styleId="9">
    <w:name w:val="Default Paragraph Font"/>
    <w:semiHidden/>
    <w:uiPriority w:val="0"/>
  </w:style>
  <w:style w:type="table" w:default="1" w:styleId="7">
    <w:name w:val="Normal Table"/>
    <w:semiHidden/>
    <w:uiPriority w:val="0"/>
    <w:tblPr>
      <w:tblStyle w:val="7"/>
      <w:tblCellMar>
        <w:top w:w="0" w:type="dxa"/>
        <w:left w:w="108" w:type="dxa"/>
        <w:bottom w:w="0" w:type="dxa"/>
        <w:right w:w="108" w:type="dxa"/>
      </w:tblCellMar>
    </w:tblPr>
  </w:style>
  <w:style w:type="paragraph" w:customStyle="1" w:styleId="2">
    <w:name w:val="样式1"/>
    <w:basedOn w:val="3"/>
    <w:qFormat/>
    <w:uiPriority w:val="0"/>
    <w:pPr>
      <w:spacing w:line="360" w:lineRule="auto"/>
      <w:jc w:val="center"/>
    </w:pPr>
    <w:rPr>
      <w:rFonts w:ascii="微软雅黑" w:hAnsi="微软雅黑" w:eastAsia="微软雅黑"/>
      <w:sz w:val="32"/>
      <w:szCs w:val="32"/>
    </w:rPr>
  </w:style>
  <w:style w:type="paragraph" w:styleId="4">
    <w:name w:val="footer"/>
    <w:basedOn w:val="1"/>
    <w:link w:val="12"/>
    <w:uiPriority w:val="0"/>
    <w:pPr>
      <w:tabs>
        <w:tab w:val="center" w:pos="4153"/>
        <w:tab w:val="right" w:pos="8306"/>
      </w:tabs>
      <w:snapToGrid w:val="0"/>
      <w:jc w:val="left"/>
    </w:pPr>
    <w:rPr>
      <w:sz w:val="18"/>
      <w:szCs w:val="18"/>
    </w:rPr>
  </w:style>
  <w:style w:type="paragraph" w:styleId="5">
    <w:name w:val="header"/>
    <w:basedOn w:val="1"/>
    <w:link w:val="11"/>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uiPriority w:val="99"/>
    <w:pPr>
      <w:widowControl/>
      <w:spacing w:before="100" w:beforeAutospacing="1" w:after="100" w:afterAutospacing="1"/>
      <w:jc w:val="left"/>
    </w:pPr>
    <w:rPr>
      <w:rFonts w:ascii="宋体" w:hAnsi="宋体" w:cs="宋体"/>
      <w:kern w:val="0"/>
      <w:sz w:val="24"/>
    </w:rPr>
  </w:style>
  <w:style w:type="table" w:styleId="8">
    <w:name w:val="Table Grid"/>
    <w:basedOn w:val="7"/>
    <w:uiPriority w:val="0"/>
    <w:pPr>
      <w:widowControl w:val="0"/>
      <w:jc w:val="both"/>
    </w:pPr>
    <w:tblPr>
      <w:tblStyle w:val="7"/>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qFormat/>
    <w:uiPriority w:val="0"/>
    <w:rPr>
      <w:b/>
    </w:rPr>
  </w:style>
  <w:style w:type="character" w:customStyle="1" w:styleId="11">
    <w:name w:val="页眉 Char"/>
    <w:link w:val="5"/>
    <w:uiPriority w:val="0"/>
    <w:rPr>
      <w:kern w:val="2"/>
      <w:sz w:val="18"/>
      <w:szCs w:val="18"/>
    </w:rPr>
  </w:style>
  <w:style w:type="character" w:customStyle="1" w:styleId="12">
    <w:name w:val="页脚 Char"/>
    <w:link w:val="4"/>
    <w:uiPriority w:val="0"/>
    <w:rPr>
      <w:kern w:val="2"/>
      <w:sz w:val="18"/>
      <w:szCs w:val="18"/>
    </w:rPr>
  </w:style>
  <w:style w:type="paragraph" w:styleId="13">
    <w:name w:val="List Paragraph"/>
    <w:basedOn w:val="1"/>
    <w:qFormat/>
    <w:uiPriority w:val="34"/>
    <w:pPr>
      <w:ind w:firstLine="420" w:firstLineChars="200"/>
    </w:pPr>
    <w:rPr>
      <w:rFonts w:ascii="等线" w:hAnsi="等线" w:eastAsia="等线"/>
      <w:szCs w:val="22"/>
    </w:rPr>
  </w:style>
</w:styles>
</file>

<file path=word/_rels/document.xml.rels><?xml version="1.0" encoding="UTF-8" standalone="yes"?>
<Relationships xmlns="http://schemas.openxmlformats.org/package/2006/relationships"><Relationship Id="rId9" Type="http://schemas.openxmlformats.org/officeDocument/2006/relationships/image" Target="media/image5.jpeg"/><Relationship Id="rId8" Type="http://schemas.openxmlformats.org/officeDocument/2006/relationships/image" Target="media/image4.jpeg"/><Relationship Id="rId7" Type="http://schemas.openxmlformats.org/officeDocument/2006/relationships/image" Target="media/image3.jpe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image" Target="media/image6.jpe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7</Pages>
  <Words>6310</Words>
  <Characters>6374</Characters>
  <Lines>46</Lines>
  <Paragraphs>13</Paragraphs>
  <TotalTime>0</TotalTime>
  <ScaleCrop>false</ScaleCrop>
  <LinksUpToDate>false</LinksUpToDate>
  <CharactersWithSpaces>6413</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2019-08-28T15:19:00Z</dcterms:created>
  <dc:creator>微软中国</dc:creator>
  <cp:lastModifiedBy>蓉儿</cp:lastModifiedBy>
  <dcterms:modified xsi:type="dcterms:W3CDTF">2023-01-04T08:17:05Z</dcterms:modified>
  <dc:title>在当前房地产行业中，设计管理一直是各地产公司管理的焦点和难点</dc:title>
  <cp:revision>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3F57A13741944055A41F1F86CD786F14</vt:lpwstr>
  </property>
</Properties>
</file>