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微软雅黑" w:hAnsi="微软雅黑" w:eastAsia="微软雅黑"/>
          <w:b/>
          <w:sz w:val="32"/>
          <w:szCs w:val="32"/>
        </w:rPr>
      </w:pPr>
      <w:r>
        <w:rPr>
          <w:rFonts w:hint="eastAsia" w:ascii="微软雅黑" w:hAnsi="微软雅黑" w:eastAsia="微软雅黑"/>
          <w:b/>
          <w:sz w:val="32"/>
          <w:szCs w:val="32"/>
        </w:rPr>
        <w:t>高绩效财务人士必备：Excel财务管理核心应用</w:t>
      </w:r>
    </w:p>
    <w:p/>
    <w:p/>
    <w:p/>
    <w:p>
      <w:pPr>
        <w:tabs>
          <w:tab w:val="left" w:pos="1218"/>
        </w:tabs>
        <w:rPr>
          <w:rFonts w:ascii="微软雅黑" w:hAnsi="微软雅黑" w:eastAsia="微软雅黑"/>
          <w:b/>
          <w:u w:val="single"/>
        </w:rPr>
      </w:pPr>
      <w:r>
        <w:rPr>
          <w:rFonts w:hint="eastAsia" w:ascii="微软雅黑" w:hAnsi="微软雅黑" w:eastAsia="微软雅黑"/>
          <w:b/>
          <w:u w:val="single"/>
        </w:rPr>
        <w:t>课程背景：</w:t>
      </w:r>
    </w:p>
    <w:p>
      <w:r>
        <w:rPr>
          <w:rFonts w:hint="eastAsia"/>
        </w:rPr>
        <w:t>使用Excel处理与分析数据已经成为财务人员日常重要的工作内容。我们每个人多少都掌握这个软件部分的功能，但是有些关键技术比较晦涩，大部分人靠自身无法突破这一瓶颈，而正是这些缺失，导致我们花费巨额的时间和精力在数据的整理上。那些关键功能并不难以理解，只是由于缺乏有针对性的教育资源，广大财务工作者仍然受到应用能力有限的桎梏。这不能不说是一种遗憾。破解这一困局只需要一次Excel高级应用培训，花上两天的时间，就可以释放</w:t>
      </w:r>
      <w:r>
        <w:t>Ex</w:t>
      </w:r>
      <w:r>
        <w:rPr>
          <w:rFonts w:hint="eastAsia"/>
        </w:rPr>
        <w:t>ce</w:t>
      </w:r>
      <w:r>
        <w:t>l</w:t>
      </w:r>
      <w:r>
        <w:rPr>
          <w:rFonts w:hint="eastAsia"/>
        </w:rPr>
        <w:t>的能量，使得处理数据的过程，不再是耗时和无趣的，而是令人感到愉快的经历。</w:t>
      </w:r>
    </w:p>
    <w:p/>
    <w:p>
      <w:pPr>
        <w:tabs>
          <w:tab w:val="left" w:pos="1218"/>
        </w:tabs>
        <w:rPr>
          <w:rFonts w:ascii="微软雅黑" w:hAnsi="微软雅黑" w:eastAsia="微软雅黑"/>
          <w:b/>
          <w:u w:val="single"/>
        </w:rPr>
      </w:pPr>
      <w:r>
        <w:rPr>
          <w:rFonts w:hint="eastAsia" w:ascii="微软雅黑" w:hAnsi="微软雅黑" w:eastAsia="微软雅黑"/>
          <w:b/>
          <w:u w:val="single"/>
        </w:rPr>
        <w:t>课程收获：</w:t>
      </w:r>
    </w:p>
    <w:p>
      <w:pPr>
        <w:numPr>
          <w:ilvl w:val="0"/>
          <w:numId w:val="1"/>
        </w:numPr>
        <w:tabs>
          <w:tab w:val="left" w:pos="1218"/>
        </w:tabs>
      </w:pPr>
      <w:r>
        <w:rPr>
          <w:rFonts w:hint="eastAsia"/>
        </w:rPr>
        <w:t>掌握管理工作中所需的Excel相关功能，函数和工具的使用方法</w:t>
      </w:r>
    </w:p>
    <w:p>
      <w:pPr>
        <w:numPr>
          <w:ilvl w:val="0"/>
          <w:numId w:val="1"/>
        </w:numPr>
        <w:tabs>
          <w:tab w:val="left" w:pos="1218"/>
        </w:tabs>
      </w:pPr>
      <w:r>
        <w:rPr>
          <w:rFonts w:hint="eastAsia"/>
        </w:rPr>
        <w:t>掌握业务分析模型制作原理与所需相关工具，用于实际工作</w:t>
      </w:r>
    </w:p>
    <w:p>
      <w:pPr>
        <w:numPr>
          <w:ilvl w:val="0"/>
          <w:numId w:val="1"/>
        </w:numPr>
        <w:tabs>
          <w:tab w:val="left" w:pos="1218"/>
        </w:tabs>
      </w:pPr>
      <w:r>
        <w:rPr>
          <w:rFonts w:hint="eastAsia"/>
        </w:rPr>
        <w:t>高效Excel数据整理，数据整合工具与方法</w:t>
      </w:r>
    </w:p>
    <w:p>
      <w:pPr>
        <w:numPr>
          <w:ilvl w:val="0"/>
          <w:numId w:val="1"/>
        </w:numPr>
        <w:tabs>
          <w:tab w:val="left" w:pos="1218"/>
        </w:tabs>
      </w:pPr>
      <w:r>
        <w:rPr>
          <w:rFonts w:hint="eastAsia"/>
        </w:rPr>
        <w:t>Excel各类必备操作技巧，快速提高工作效率</w:t>
      </w:r>
    </w:p>
    <w:p/>
    <w:p>
      <w:pPr>
        <w:tabs>
          <w:tab w:val="left" w:pos="1218"/>
        </w:tabs>
        <w:rPr>
          <w:rFonts w:ascii="微软雅黑" w:hAnsi="微软雅黑" w:eastAsia="微软雅黑"/>
          <w:b/>
          <w:u w:val="single"/>
        </w:rPr>
      </w:pPr>
      <w:r>
        <w:rPr>
          <w:rFonts w:hint="eastAsia" w:ascii="微软雅黑" w:hAnsi="微软雅黑" w:eastAsia="微软雅黑"/>
          <w:b/>
          <w:u w:val="single"/>
        </w:rPr>
        <w:t>课程大纲：</w:t>
      </w:r>
    </w:p>
    <w:p/>
    <w:p>
      <w:pPr>
        <w:rPr>
          <w:rFonts w:ascii="微软雅黑" w:hAnsi="微软雅黑" w:eastAsia="微软雅黑"/>
          <w:b/>
          <w:bCs/>
          <w:szCs w:val="21"/>
        </w:rPr>
      </w:pPr>
      <w:r>
        <w:rPr>
          <w:rFonts w:hint="eastAsia" w:ascii="微软雅黑" w:hAnsi="微软雅黑" w:eastAsia="微软雅黑"/>
          <w:b/>
          <w:bCs/>
          <w:szCs w:val="21"/>
        </w:rPr>
        <w:t>一、数据整理</w:t>
      </w:r>
    </w:p>
    <w:p>
      <w:r>
        <w:rPr>
          <w:rFonts w:hint="eastAsia"/>
        </w:rPr>
        <w:t>快速调整错误的数据格式</w:t>
      </w:r>
    </w:p>
    <w:p>
      <w:r>
        <w:rPr>
          <w:rFonts w:hint="eastAsia"/>
        </w:rPr>
        <w:t>快速填充与提取</w:t>
      </w:r>
    </w:p>
    <w:p>
      <w:r>
        <w:rPr>
          <w:rFonts w:hint="eastAsia"/>
        </w:rPr>
        <w:t>高能工具重塑数据表结构</w:t>
      </w:r>
    </w:p>
    <w:p>
      <w:r>
        <w:rPr>
          <w:rFonts w:hint="eastAsia"/>
        </w:rPr>
        <w:t>区域与</w:t>
      </w:r>
      <w:r>
        <w:t>”T</w:t>
      </w:r>
      <w:r>
        <w:rPr>
          <w:rFonts w:hint="eastAsia"/>
        </w:rPr>
        <w:t>able</w:t>
      </w:r>
      <w:r>
        <w:t>”</w:t>
      </w:r>
    </w:p>
    <w:p>
      <w:r>
        <w:rPr>
          <w:rFonts w:hint="eastAsia"/>
        </w:rPr>
        <w:t>必备数据整理技巧</w:t>
      </w:r>
    </w:p>
    <w:p/>
    <w:p>
      <w:pPr>
        <w:rPr>
          <w:rFonts w:ascii="微软雅黑" w:hAnsi="微软雅黑" w:eastAsia="微软雅黑"/>
          <w:b/>
          <w:bCs/>
          <w:szCs w:val="21"/>
        </w:rPr>
      </w:pPr>
      <w:r>
        <w:rPr>
          <w:rFonts w:hint="eastAsia" w:ascii="微软雅黑" w:hAnsi="微软雅黑" w:eastAsia="微软雅黑"/>
          <w:b/>
          <w:bCs/>
          <w:szCs w:val="21"/>
        </w:rPr>
        <w:t>二、核心函数</w:t>
      </w:r>
    </w:p>
    <w:p>
      <w:r>
        <w:rPr>
          <w:rFonts w:hint="eastAsia"/>
        </w:rPr>
        <w:t>累计求和</w:t>
      </w:r>
    </w:p>
    <w:p>
      <w:r>
        <w:rPr>
          <w:rFonts w:hint="eastAsia"/>
        </w:rPr>
        <w:t>5种舍入函数的使用</w:t>
      </w:r>
    </w:p>
    <w:p>
      <w:r>
        <w:rPr>
          <w:rFonts w:hint="eastAsia"/>
        </w:rPr>
        <w:t>日期函数用法大全</w:t>
      </w:r>
    </w:p>
    <w:p>
      <w:r>
        <w:rPr>
          <w:rFonts w:hint="eastAsia"/>
        </w:rPr>
        <w:t>用i</w:t>
      </w:r>
      <w:r>
        <w:t>f</w:t>
      </w:r>
      <w:r>
        <w:rPr>
          <w:rFonts w:hint="eastAsia"/>
        </w:rPr>
        <w:t>函数动态控制数据的显示与隐藏</w:t>
      </w:r>
    </w:p>
    <w:p>
      <w:r>
        <w:rPr>
          <w:rFonts w:hint="eastAsia"/>
        </w:rPr>
        <w:t>v</w:t>
      </w:r>
      <w:r>
        <w:t>look</w:t>
      </w:r>
      <w:r>
        <w:rPr>
          <w:rFonts w:hint="eastAsia"/>
        </w:rPr>
        <w:t>u</w:t>
      </w:r>
      <w:r>
        <w:t>p</w:t>
      </w:r>
      <w:r>
        <w:rPr>
          <w:rFonts w:hint="eastAsia"/>
        </w:rPr>
        <w:t>考勤查询</w:t>
      </w:r>
    </w:p>
    <w:p>
      <w:r>
        <w:rPr>
          <w:rFonts w:hint="eastAsia"/>
        </w:rPr>
        <w:t>业绩奖金计算</w:t>
      </w:r>
    </w:p>
    <w:p>
      <w:pPr>
        <w:rPr>
          <w:rFonts w:hint="eastAsia"/>
        </w:rPr>
      </w:pPr>
      <w:r>
        <w:rPr>
          <w:rFonts w:hint="eastAsia"/>
        </w:rPr>
        <w:t>文本函数</w:t>
      </w:r>
    </w:p>
    <w:p>
      <w:r>
        <w:rPr>
          <w:rFonts w:hint="eastAsia"/>
        </w:rPr>
        <w:t>sumif</w:t>
      </w:r>
      <w:r>
        <w:t>s</w:t>
      </w:r>
      <w:r>
        <w:rPr>
          <w:rFonts w:hint="eastAsia"/>
        </w:rPr>
        <w:t>多条件求和</w:t>
      </w:r>
    </w:p>
    <w:p>
      <w:r>
        <w:rPr>
          <w:rFonts w:hint="eastAsia"/>
        </w:rPr>
        <w:t>折旧计算</w:t>
      </w:r>
    </w:p>
    <w:p>
      <w:r>
        <w:rPr>
          <w:rFonts w:hint="eastAsia"/>
        </w:rPr>
        <w:t>本金与利息计算</w:t>
      </w:r>
    </w:p>
    <w:p/>
    <w:p>
      <w:pPr>
        <w:rPr>
          <w:rFonts w:ascii="微软雅黑" w:hAnsi="微软雅黑" w:eastAsia="微软雅黑"/>
          <w:b/>
          <w:bCs/>
          <w:szCs w:val="21"/>
        </w:rPr>
      </w:pPr>
      <w:r>
        <w:rPr>
          <w:rFonts w:hint="eastAsia" w:ascii="微软雅黑" w:hAnsi="微软雅黑" w:eastAsia="微软雅黑"/>
          <w:b/>
          <w:bCs/>
          <w:szCs w:val="21"/>
        </w:rPr>
        <w:t>三、日常工作必备应用</w:t>
      </w:r>
    </w:p>
    <w:p>
      <w:r>
        <w:rPr>
          <w:rFonts w:hint="eastAsia"/>
        </w:rPr>
        <w:t>把报表单位转换为万元</w:t>
      </w:r>
    </w:p>
    <w:p>
      <w:r>
        <w:rPr>
          <w:rFonts w:hint="eastAsia"/>
        </w:rPr>
        <w:t>三维引用与快速汇总</w:t>
      </w:r>
    </w:p>
    <w:p>
      <w:r>
        <w:rPr>
          <w:rFonts w:hint="eastAsia"/>
        </w:rPr>
        <w:t>信息查询模板制作</w:t>
      </w:r>
    </w:p>
    <w:p>
      <w:r>
        <w:rPr>
          <w:rFonts w:hint="eastAsia"/>
        </w:rPr>
        <w:t>多记录查询模板</w:t>
      </w:r>
    </w:p>
    <w:p>
      <w:r>
        <w:rPr>
          <w:rFonts w:hint="eastAsia"/>
        </w:rPr>
        <w:t>银行自动对账模板的创建</w:t>
      </w:r>
    </w:p>
    <w:p>
      <w:r>
        <w:rPr>
          <w:rFonts w:hint="eastAsia"/>
        </w:rPr>
        <w:t>报销单自动生成会计凭证</w:t>
      </w:r>
    </w:p>
    <w:p/>
    <w:p>
      <w:pPr>
        <w:rPr>
          <w:rFonts w:ascii="微软雅黑" w:hAnsi="微软雅黑" w:eastAsia="微软雅黑"/>
          <w:b/>
          <w:bCs/>
          <w:szCs w:val="21"/>
        </w:rPr>
      </w:pPr>
      <w:r>
        <w:rPr>
          <w:rFonts w:hint="eastAsia" w:ascii="微软雅黑" w:hAnsi="微软雅黑" w:eastAsia="微软雅黑"/>
          <w:b/>
          <w:bCs/>
          <w:szCs w:val="21"/>
        </w:rPr>
        <w:t>四、业务分析</w:t>
      </w:r>
    </w:p>
    <w:p>
      <w:r>
        <w:rPr>
          <w:rFonts w:hint="eastAsia"/>
        </w:rPr>
        <w:t>矩阵分析</w:t>
      </w:r>
    </w:p>
    <w:p>
      <w:r>
        <w:rPr>
          <w:rFonts w:hint="eastAsia"/>
        </w:rPr>
        <w:t>假设分析</w:t>
      </w:r>
    </w:p>
    <w:p>
      <w:r>
        <w:rPr>
          <w:rFonts w:hint="eastAsia"/>
        </w:rPr>
        <w:t>相关分析</w:t>
      </w:r>
    </w:p>
    <w:p>
      <w:r>
        <w:rPr>
          <w:rFonts w:hint="eastAsia"/>
        </w:rPr>
        <w:t>目标测算</w:t>
      </w:r>
    </w:p>
    <w:p>
      <w:r>
        <w:rPr>
          <w:rFonts w:hint="eastAsia"/>
        </w:rPr>
        <w:t>投资分析</w:t>
      </w:r>
    </w:p>
    <w:p>
      <w:r>
        <w:rPr>
          <w:rFonts w:hint="eastAsia"/>
        </w:rPr>
        <w:t>频率分析</w:t>
      </w:r>
    </w:p>
    <w:p>
      <w:r>
        <w:rPr>
          <w:rFonts w:hint="eastAsia"/>
        </w:rPr>
        <w:t>敏感性分析</w:t>
      </w:r>
    </w:p>
    <w:p/>
    <w:p>
      <w:pPr>
        <w:rPr>
          <w:rFonts w:ascii="微软雅黑" w:hAnsi="微软雅黑" w:eastAsia="微软雅黑"/>
          <w:b/>
          <w:bCs/>
          <w:szCs w:val="21"/>
        </w:rPr>
      </w:pPr>
      <w:r>
        <w:rPr>
          <w:rFonts w:hint="eastAsia" w:ascii="微软雅黑" w:hAnsi="微软雅黑" w:eastAsia="微软雅黑"/>
          <w:b/>
          <w:bCs/>
          <w:szCs w:val="21"/>
        </w:rPr>
        <w:t>五、透视分析</w:t>
      </w:r>
    </w:p>
    <w:p>
      <w:r>
        <w:rPr>
          <w:rFonts w:hint="eastAsia"/>
        </w:rPr>
        <w:t>高效数据分析要点与工具</w:t>
      </w:r>
    </w:p>
    <w:p>
      <w:r>
        <w:rPr>
          <w:rFonts w:hint="eastAsia"/>
        </w:rPr>
        <w:t>透视分析</w:t>
      </w:r>
    </w:p>
    <w:p>
      <w:r>
        <w:rPr>
          <w:rFonts w:hint="eastAsia"/>
        </w:rPr>
        <w:t>同比环比分析</w:t>
      </w:r>
    </w:p>
    <w:p>
      <w:r>
        <w:rPr>
          <w:rFonts w:hint="eastAsia"/>
        </w:rPr>
        <w:t>账龄分析</w:t>
      </w:r>
    </w:p>
    <w:p>
      <w:r>
        <w:rPr>
          <w:rFonts w:hint="eastAsia"/>
        </w:rPr>
        <w:t>使用切片器构建动态分析图表</w:t>
      </w:r>
    </w:p>
    <w:p/>
    <w:p>
      <w:pPr>
        <w:rPr>
          <w:rFonts w:ascii="微软雅黑" w:hAnsi="微软雅黑" w:eastAsia="微软雅黑"/>
          <w:b/>
          <w:bCs/>
          <w:szCs w:val="21"/>
        </w:rPr>
      </w:pPr>
      <w:r>
        <w:rPr>
          <w:rFonts w:hint="eastAsia" w:ascii="微软雅黑" w:hAnsi="微软雅黑" w:eastAsia="微软雅黑"/>
          <w:b/>
          <w:bCs/>
          <w:szCs w:val="21"/>
        </w:rPr>
        <w:t>六、数据整合</w:t>
      </w:r>
    </w:p>
    <w:p>
      <w:r>
        <w:rPr>
          <w:rFonts w:hint="eastAsia"/>
        </w:rPr>
        <w:t>把多个工作表合并为一个工作表</w:t>
      </w:r>
    </w:p>
    <w:p>
      <w:r>
        <w:rPr>
          <w:rFonts w:hint="eastAsia"/>
        </w:rPr>
        <w:t>把多个工作簿合并为一个工作簿</w:t>
      </w:r>
    </w:p>
    <w:p>
      <w:r>
        <w:rPr>
          <w:rFonts w:hint="eastAsia"/>
        </w:rPr>
        <w:t>把一个工作表拆分成多个工作表</w:t>
      </w:r>
    </w:p>
    <w:p>
      <w:r>
        <w:rPr>
          <w:rFonts w:hint="eastAsia"/>
        </w:rPr>
        <w:t>把一个工作表拆分为多个工作簿</w:t>
      </w:r>
    </w:p>
    <w:p>
      <w:r>
        <w:rPr>
          <w:rFonts w:hint="eastAsia"/>
        </w:rPr>
        <w:t>把多个工作表拆分为多个工作簿</w:t>
      </w:r>
    </w:p>
    <w:p/>
    <w:p>
      <w:pPr>
        <w:pStyle w:val="12"/>
        <w:ind w:firstLine="0" w:firstLineChars="0"/>
        <w:rPr>
          <w:b/>
          <w:u w:val="single"/>
        </w:rPr>
      </w:pP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65361279"/>
      <w:docPartObj>
        <w:docPartGallery w:val="AutoText"/>
      </w:docPartObj>
    </w:sdtPr>
    <w:sdtContent>
      <w:p>
        <w:pPr>
          <w:pStyle w:val="3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>
    <w:pPr>
      <w:pStyle w:val="3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FFFFFFE"/>
    <w:multiLevelType w:val="singleLevel"/>
    <w:tmpl w:val="FFFFFFFE"/>
    <w:lvl w:ilvl="0" w:tentative="0">
      <w:start w:val="0"/>
      <w:numFmt w:val="bullet"/>
      <w:lvlText w:val="*"/>
      <w:lvlJc w:val="left"/>
    </w:lvl>
  </w:abstractNum>
  <w:num w:numId="1">
    <w:abstractNumId w:val="0"/>
    <w:lvlOverride w:ilvl="0">
      <w:lvl w:ilvl="0" w:tentative="1">
        <w:start w:val="0"/>
        <w:numFmt w:val="bullet"/>
        <w:lvlText w:val=""/>
        <w:legacy w:legacy="1" w:legacySpace="0" w:legacyIndent="360"/>
        <w:lvlJc w:val="left"/>
        <w:rPr>
          <w:rFonts w:hint="default" w:ascii="Symbol" w:hAnsi="Symbol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view w:val="outline"/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2RmMTNlNmNiYThmYmFhNTE3ZjQyMmUzNzU2NDdhMWYifQ=="/>
  </w:docVars>
  <w:rsids>
    <w:rsidRoot w:val="00FA2A5A"/>
    <w:rsid w:val="00000680"/>
    <w:rsid w:val="0001176D"/>
    <w:rsid w:val="000128CB"/>
    <w:rsid w:val="00023832"/>
    <w:rsid w:val="00057970"/>
    <w:rsid w:val="0006131B"/>
    <w:rsid w:val="00063E00"/>
    <w:rsid w:val="00066438"/>
    <w:rsid w:val="00083FAA"/>
    <w:rsid w:val="00092FA8"/>
    <w:rsid w:val="000965AE"/>
    <w:rsid w:val="000A1821"/>
    <w:rsid w:val="000A3871"/>
    <w:rsid w:val="000A3F66"/>
    <w:rsid w:val="000F3DAB"/>
    <w:rsid w:val="000F404B"/>
    <w:rsid w:val="001147AB"/>
    <w:rsid w:val="00115267"/>
    <w:rsid w:val="00122D78"/>
    <w:rsid w:val="001275D3"/>
    <w:rsid w:val="00130232"/>
    <w:rsid w:val="00134813"/>
    <w:rsid w:val="00134F70"/>
    <w:rsid w:val="001371B7"/>
    <w:rsid w:val="00137C29"/>
    <w:rsid w:val="0016440E"/>
    <w:rsid w:val="00167A43"/>
    <w:rsid w:val="001779B1"/>
    <w:rsid w:val="0018113E"/>
    <w:rsid w:val="00184747"/>
    <w:rsid w:val="001A6533"/>
    <w:rsid w:val="001B031B"/>
    <w:rsid w:val="001C0C1B"/>
    <w:rsid w:val="001C53EA"/>
    <w:rsid w:val="001D2D1C"/>
    <w:rsid w:val="001E61A3"/>
    <w:rsid w:val="001F5031"/>
    <w:rsid w:val="00201BC0"/>
    <w:rsid w:val="00213CD1"/>
    <w:rsid w:val="0021447E"/>
    <w:rsid w:val="0021582C"/>
    <w:rsid w:val="0021774A"/>
    <w:rsid w:val="0022463A"/>
    <w:rsid w:val="00225D74"/>
    <w:rsid w:val="002553EC"/>
    <w:rsid w:val="00256765"/>
    <w:rsid w:val="00256E97"/>
    <w:rsid w:val="00266C31"/>
    <w:rsid w:val="002766BF"/>
    <w:rsid w:val="0028100A"/>
    <w:rsid w:val="002875D7"/>
    <w:rsid w:val="00295EF1"/>
    <w:rsid w:val="002A01D4"/>
    <w:rsid w:val="002A38B0"/>
    <w:rsid w:val="002A5D38"/>
    <w:rsid w:val="002C36B9"/>
    <w:rsid w:val="002E1BC7"/>
    <w:rsid w:val="002E36CD"/>
    <w:rsid w:val="002F7CF8"/>
    <w:rsid w:val="00300CE4"/>
    <w:rsid w:val="003015D9"/>
    <w:rsid w:val="00321C37"/>
    <w:rsid w:val="00323DC8"/>
    <w:rsid w:val="00333AF0"/>
    <w:rsid w:val="00363C07"/>
    <w:rsid w:val="003651A7"/>
    <w:rsid w:val="003667F6"/>
    <w:rsid w:val="0038545A"/>
    <w:rsid w:val="003A05C3"/>
    <w:rsid w:val="003A52ED"/>
    <w:rsid w:val="003C192B"/>
    <w:rsid w:val="003C2233"/>
    <w:rsid w:val="003C685D"/>
    <w:rsid w:val="003D70CA"/>
    <w:rsid w:val="003E4CE3"/>
    <w:rsid w:val="0040287E"/>
    <w:rsid w:val="00432FB0"/>
    <w:rsid w:val="00436B45"/>
    <w:rsid w:val="004510E9"/>
    <w:rsid w:val="00455A46"/>
    <w:rsid w:val="00461BE7"/>
    <w:rsid w:val="0046262E"/>
    <w:rsid w:val="00470C12"/>
    <w:rsid w:val="004838CB"/>
    <w:rsid w:val="0048451A"/>
    <w:rsid w:val="00496C1B"/>
    <w:rsid w:val="004A5EB0"/>
    <w:rsid w:val="004D3130"/>
    <w:rsid w:val="004D6348"/>
    <w:rsid w:val="004F1A82"/>
    <w:rsid w:val="004F44A8"/>
    <w:rsid w:val="004F5D53"/>
    <w:rsid w:val="00503EC1"/>
    <w:rsid w:val="00514EDD"/>
    <w:rsid w:val="00531750"/>
    <w:rsid w:val="0056414B"/>
    <w:rsid w:val="00566282"/>
    <w:rsid w:val="00575748"/>
    <w:rsid w:val="00597E39"/>
    <w:rsid w:val="005A6CDF"/>
    <w:rsid w:val="005C5611"/>
    <w:rsid w:val="005D28E4"/>
    <w:rsid w:val="005E57BE"/>
    <w:rsid w:val="005F194E"/>
    <w:rsid w:val="005F5A1B"/>
    <w:rsid w:val="00606F42"/>
    <w:rsid w:val="00610AF9"/>
    <w:rsid w:val="006169A2"/>
    <w:rsid w:val="00627639"/>
    <w:rsid w:val="0063259D"/>
    <w:rsid w:val="006360F7"/>
    <w:rsid w:val="00636FC0"/>
    <w:rsid w:val="00650040"/>
    <w:rsid w:val="00650C3D"/>
    <w:rsid w:val="0067116A"/>
    <w:rsid w:val="006953FB"/>
    <w:rsid w:val="006A139B"/>
    <w:rsid w:val="006B26FF"/>
    <w:rsid w:val="006B4C20"/>
    <w:rsid w:val="006B7C8B"/>
    <w:rsid w:val="006D2030"/>
    <w:rsid w:val="006D540B"/>
    <w:rsid w:val="006D6BF3"/>
    <w:rsid w:val="006D7A1B"/>
    <w:rsid w:val="006E23F5"/>
    <w:rsid w:val="006E3422"/>
    <w:rsid w:val="006F3305"/>
    <w:rsid w:val="006F5AF2"/>
    <w:rsid w:val="006F6490"/>
    <w:rsid w:val="00701763"/>
    <w:rsid w:val="00714BE4"/>
    <w:rsid w:val="0071609B"/>
    <w:rsid w:val="00731441"/>
    <w:rsid w:val="0073274A"/>
    <w:rsid w:val="00756999"/>
    <w:rsid w:val="007601C9"/>
    <w:rsid w:val="00760676"/>
    <w:rsid w:val="00761F30"/>
    <w:rsid w:val="00772026"/>
    <w:rsid w:val="00773068"/>
    <w:rsid w:val="007829F3"/>
    <w:rsid w:val="00784CE3"/>
    <w:rsid w:val="0078532B"/>
    <w:rsid w:val="00787072"/>
    <w:rsid w:val="00787D6B"/>
    <w:rsid w:val="007949E3"/>
    <w:rsid w:val="007A645E"/>
    <w:rsid w:val="007B759A"/>
    <w:rsid w:val="007C41D7"/>
    <w:rsid w:val="007C6F94"/>
    <w:rsid w:val="007D217F"/>
    <w:rsid w:val="007E6096"/>
    <w:rsid w:val="007E7F72"/>
    <w:rsid w:val="007F07AD"/>
    <w:rsid w:val="008138CC"/>
    <w:rsid w:val="00814110"/>
    <w:rsid w:val="008227BE"/>
    <w:rsid w:val="00846FE1"/>
    <w:rsid w:val="008544DE"/>
    <w:rsid w:val="008610F5"/>
    <w:rsid w:val="008616BD"/>
    <w:rsid w:val="0086275B"/>
    <w:rsid w:val="00872A62"/>
    <w:rsid w:val="008770B0"/>
    <w:rsid w:val="00887A7D"/>
    <w:rsid w:val="00892CD8"/>
    <w:rsid w:val="00892EE2"/>
    <w:rsid w:val="008B3610"/>
    <w:rsid w:val="008C57A9"/>
    <w:rsid w:val="008E04F2"/>
    <w:rsid w:val="008F0EFF"/>
    <w:rsid w:val="008F10D4"/>
    <w:rsid w:val="008F6546"/>
    <w:rsid w:val="00910085"/>
    <w:rsid w:val="00911029"/>
    <w:rsid w:val="00914821"/>
    <w:rsid w:val="00924D7E"/>
    <w:rsid w:val="00927BC1"/>
    <w:rsid w:val="00953132"/>
    <w:rsid w:val="009A029A"/>
    <w:rsid w:val="009A224A"/>
    <w:rsid w:val="009B11D3"/>
    <w:rsid w:val="009C1B7D"/>
    <w:rsid w:val="009D0541"/>
    <w:rsid w:val="009D3B34"/>
    <w:rsid w:val="009E34F7"/>
    <w:rsid w:val="009E681A"/>
    <w:rsid w:val="009F4FEF"/>
    <w:rsid w:val="00A032FE"/>
    <w:rsid w:val="00A24A97"/>
    <w:rsid w:val="00A27C57"/>
    <w:rsid w:val="00A33020"/>
    <w:rsid w:val="00A444C9"/>
    <w:rsid w:val="00A51964"/>
    <w:rsid w:val="00A6450B"/>
    <w:rsid w:val="00A6507D"/>
    <w:rsid w:val="00A7367A"/>
    <w:rsid w:val="00A86007"/>
    <w:rsid w:val="00A9076C"/>
    <w:rsid w:val="00A90B71"/>
    <w:rsid w:val="00A93CE3"/>
    <w:rsid w:val="00A94A4E"/>
    <w:rsid w:val="00AB19C8"/>
    <w:rsid w:val="00AB6FB5"/>
    <w:rsid w:val="00AD0CCD"/>
    <w:rsid w:val="00AE2BBC"/>
    <w:rsid w:val="00AE7A1B"/>
    <w:rsid w:val="00AF18A3"/>
    <w:rsid w:val="00AF451A"/>
    <w:rsid w:val="00B00F7D"/>
    <w:rsid w:val="00B1454D"/>
    <w:rsid w:val="00B273F8"/>
    <w:rsid w:val="00B5771E"/>
    <w:rsid w:val="00B87B76"/>
    <w:rsid w:val="00B92B42"/>
    <w:rsid w:val="00BA4CB0"/>
    <w:rsid w:val="00BA6072"/>
    <w:rsid w:val="00BD1644"/>
    <w:rsid w:val="00BE4A98"/>
    <w:rsid w:val="00BE6328"/>
    <w:rsid w:val="00BF6CC4"/>
    <w:rsid w:val="00C0627E"/>
    <w:rsid w:val="00C13251"/>
    <w:rsid w:val="00C23FF5"/>
    <w:rsid w:val="00C26199"/>
    <w:rsid w:val="00C31921"/>
    <w:rsid w:val="00C33F5E"/>
    <w:rsid w:val="00C368F5"/>
    <w:rsid w:val="00C37471"/>
    <w:rsid w:val="00C375B3"/>
    <w:rsid w:val="00C42445"/>
    <w:rsid w:val="00C44133"/>
    <w:rsid w:val="00C464AD"/>
    <w:rsid w:val="00C55A7F"/>
    <w:rsid w:val="00C81497"/>
    <w:rsid w:val="00CA2EE8"/>
    <w:rsid w:val="00CC0F1D"/>
    <w:rsid w:val="00CC7608"/>
    <w:rsid w:val="00CC7BFC"/>
    <w:rsid w:val="00CE0278"/>
    <w:rsid w:val="00D26C3D"/>
    <w:rsid w:val="00D33C1E"/>
    <w:rsid w:val="00D37274"/>
    <w:rsid w:val="00D42562"/>
    <w:rsid w:val="00D44CA5"/>
    <w:rsid w:val="00D66689"/>
    <w:rsid w:val="00D75517"/>
    <w:rsid w:val="00D919B4"/>
    <w:rsid w:val="00DA7337"/>
    <w:rsid w:val="00DB0A7C"/>
    <w:rsid w:val="00DB2255"/>
    <w:rsid w:val="00DB7ABD"/>
    <w:rsid w:val="00DD013B"/>
    <w:rsid w:val="00DD540A"/>
    <w:rsid w:val="00DF1A1A"/>
    <w:rsid w:val="00DF218A"/>
    <w:rsid w:val="00E012B3"/>
    <w:rsid w:val="00E02CDA"/>
    <w:rsid w:val="00E11430"/>
    <w:rsid w:val="00E15534"/>
    <w:rsid w:val="00E24BB4"/>
    <w:rsid w:val="00E528D7"/>
    <w:rsid w:val="00E65FA1"/>
    <w:rsid w:val="00E664C5"/>
    <w:rsid w:val="00E72B7D"/>
    <w:rsid w:val="00E74E3E"/>
    <w:rsid w:val="00E82A13"/>
    <w:rsid w:val="00E971C7"/>
    <w:rsid w:val="00EA6238"/>
    <w:rsid w:val="00EA6F64"/>
    <w:rsid w:val="00EB73CB"/>
    <w:rsid w:val="00EC474C"/>
    <w:rsid w:val="00ED3FEB"/>
    <w:rsid w:val="00ED453C"/>
    <w:rsid w:val="00EF4D95"/>
    <w:rsid w:val="00F016D3"/>
    <w:rsid w:val="00F1382B"/>
    <w:rsid w:val="00F1487E"/>
    <w:rsid w:val="00F202C9"/>
    <w:rsid w:val="00F25812"/>
    <w:rsid w:val="00F84466"/>
    <w:rsid w:val="00F857BC"/>
    <w:rsid w:val="00FA2A5A"/>
    <w:rsid w:val="00FB2430"/>
    <w:rsid w:val="00FB24FD"/>
    <w:rsid w:val="00FB285E"/>
    <w:rsid w:val="00FC451B"/>
    <w:rsid w:val="00FD2576"/>
    <w:rsid w:val="00FE05BA"/>
    <w:rsid w:val="00FE2D27"/>
    <w:rsid w:val="00FF393B"/>
    <w:rsid w:val="00FF62EB"/>
    <w:rsid w:val="00FF747C"/>
    <w:rsid w:val="4CD6535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1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uiPriority w:val="0"/>
    <w:rPr>
      <w:color w:val="0000FF"/>
      <w:u w:val="single"/>
    </w:rPr>
  </w:style>
  <w:style w:type="character" w:customStyle="1" w:styleId="8">
    <w:name w:val="页眉 字符"/>
    <w:basedOn w:val="6"/>
    <w:link w:val="4"/>
    <w:uiPriority w:val="99"/>
    <w:rPr>
      <w:sz w:val="18"/>
      <w:szCs w:val="18"/>
    </w:rPr>
  </w:style>
  <w:style w:type="character" w:customStyle="1" w:styleId="9">
    <w:name w:val="页脚 字符"/>
    <w:basedOn w:val="6"/>
    <w:link w:val="3"/>
    <w:uiPriority w:val="99"/>
    <w:rPr>
      <w:sz w:val="18"/>
      <w:szCs w:val="18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  <w:style w:type="character" w:customStyle="1" w:styleId="11">
    <w:name w:val="标题 1 字符"/>
    <w:basedOn w:val="6"/>
    <w:link w:val="2"/>
    <w:uiPriority w:val="9"/>
    <w:rPr>
      <w:b/>
      <w:bCs/>
      <w:kern w:val="44"/>
      <w:sz w:val="44"/>
      <w:szCs w:val="44"/>
    </w:rPr>
  </w:style>
  <w:style w:type="paragraph" w:customStyle="1" w:styleId="12">
    <w:name w:val="_Style 11"/>
    <w:basedOn w:val="1"/>
    <w:next w:val="10"/>
    <w:qFormat/>
    <w:uiPriority w:val="34"/>
    <w:pPr>
      <w:ind w:firstLine="420" w:firstLineChars="200"/>
    </w:pPr>
    <w:rPr>
      <w:rFonts w:ascii="Times New Roman" w:hAnsi="Times New Roman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5E0A303-495B-43E1-9C97-A3D7E9EA23F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1255</Words>
  <Characters>1388</Characters>
  <Lines>10</Lines>
  <Paragraphs>3</Paragraphs>
  <TotalTime>940</TotalTime>
  <ScaleCrop>false</ScaleCrop>
  <LinksUpToDate>false</LinksUpToDate>
  <CharactersWithSpaces>1389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2021-01-20T04:59:00Z</dcterms:created>
  <dc:creator>Windows 用户</dc:creator>
  <cp:lastModifiedBy>蓉儿</cp:lastModifiedBy>
  <dcterms:modified xsi:type="dcterms:W3CDTF">2023-04-01T06:50:12Z</dcterms:modified>
  <cp:revision>46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0EA21B14A23B429DA027D645BED0A11D</vt:lpwstr>
  </property>
</Properties>
</file>